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C36" w:rsidRDefault="007926FF">
      <w:pPr>
        <w:pStyle w:val="Header"/>
        <w:tabs>
          <w:tab w:val="right" w:pos="8280"/>
          <w:tab w:val="right" w:pos="9781"/>
        </w:tabs>
        <w:snapToGrid w:val="0"/>
        <w:spacing w:line="240" w:lineRule="auto"/>
        <w:ind w:right="-57"/>
        <w:rPr>
          <w:rFonts w:eastAsia="宋体" w:cs="Arial"/>
          <w:bCs/>
          <w:sz w:val="22"/>
          <w:szCs w:val="28"/>
          <w:lang w:eastAsia="zh-CN"/>
        </w:rPr>
      </w:pPr>
      <w:r>
        <w:rPr>
          <w:rFonts w:cs="Arial"/>
          <w:bCs/>
          <w:sz w:val="28"/>
          <w:szCs w:val="28"/>
          <w:lang w:eastAsia="zh-CN"/>
        </w:rPr>
        <w:fldChar w:fldCharType="begin"/>
      </w:r>
      <w:r w:rsidR="00DA1B2D">
        <w:rPr>
          <w:rFonts w:cs="Arial"/>
          <w:bCs/>
          <w:sz w:val="28"/>
          <w:szCs w:val="28"/>
          <w:lang w:eastAsia="zh-CN"/>
        </w:rPr>
        <w:instrText xml:space="preserve"> MACROBUTTON MTEditEquationSection2 </w:instrText>
      </w:r>
      <w:r w:rsidR="00DA1B2D">
        <w:rPr>
          <w:rStyle w:val="MTEquationSection"/>
        </w:rPr>
        <w:instrText>Equation Chapter 1 Section 1</w:instrText>
      </w:r>
      <w:r>
        <w:rPr>
          <w:rFonts w:cs="Arial"/>
          <w:bCs/>
          <w:sz w:val="28"/>
          <w:szCs w:val="28"/>
          <w:lang w:eastAsia="zh-CN"/>
        </w:rPr>
        <w:fldChar w:fldCharType="begin"/>
      </w:r>
      <w:r w:rsidR="00DA1B2D">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DA1B2D">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DA1B2D">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DA1B2D">
        <w:rPr>
          <w:rFonts w:cs="Arial" w:hint="eastAsia"/>
          <w:bCs/>
          <w:sz w:val="22"/>
          <w:szCs w:val="28"/>
          <w:lang w:eastAsia="zh-CN"/>
        </w:rPr>
        <w:t xml:space="preserve">3GPP TSG RAN WG1 Meeting #95 </w:t>
      </w:r>
      <w:r w:rsidR="00DA1B2D">
        <w:rPr>
          <w:rFonts w:eastAsia="宋体" w:cs="Arial" w:hint="eastAsia"/>
          <w:bCs/>
          <w:sz w:val="22"/>
          <w:szCs w:val="28"/>
          <w:lang w:eastAsia="zh-CN"/>
        </w:rPr>
        <w:t xml:space="preserve">                                     </w:t>
      </w:r>
      <w:r w:rsidR="00DA1B2D">
        <w:rPr>
          <w:rFonts w:eastAsia="宋体" w:cs="Arial"/>
          <w:bCs/>
          <w:sz w:val="22"/>
          <w:szCs w:val="28"/>
          <w:lang w:eastAsia="zh-CN"/>
        </w:rPr>
        <w:t xml:space="preserve">                               </w:t>
      </w:r>
      <w:bookmarkStart w:id="0" w:name="OLE_LINK24"/>
      <w:r w:rsidR="00DA1B2D">
        <w:rPr>
          <w:rFonts w:hint="eastAsia"/>
          <w:sz w:val="22"/>
          <w:szCs w:val="28"/>
        </w:rPr>
        <w:t>R1-1</w:t>
      </w:r>
      <w:r w:rsidR="00DA1B2D">
        <w:rPr>
          <w:rFonts w:eastAsia="宋体" w:hint="eastAsia"/>
          <w:sz w:val="22"/>
          <w:szCs w:val="28"/>
          <w:lang w:eastAsia="zh-CN"/>
        </w:rPr>
        <w:t>81</w:t>
      </w:r>
      <w:bookmarkEnd w:id="0"/>
      <w:r w:rsidR="00DA1B2D">
        <w:rPr>
          <w:rFonts w:eastAsia="宋体" w:hint="eastAsia"/>
          <w:sz w:val="22"/>
          <w:szCs w:val="28"/>
          <w:lang w:eastAsia="zh-CN"/>
        </w:rPr>
        <w:t>2391</w:t>
      </w:r>
    </w:p>
    <w:p w:rsidR="00B53C36" w:rsidRDefault="00DA1B2D">
      <w:pPr>
        <w:overflowPunct/>
        <w:snapToGrid w:val="0"/>
        <w:rPr>
          <w:rFonts w:ascii="Arial" w:eastAsia="MS Mincho" w:hAnsi="Arial" w:cs="Arial"/>
          <w:b/>
          <w:bCs/>
          <w:sz w:val="22"/>
          <w:lang w:eastAsia="ja-JP"/>
        </w:rPr>
      </w:pPr>
      <w:r>
        <w:rPr>
          <w:rFonts w:ascii="Arial" w:eastAsia="宋体" w:hAnsi="Arial" w:cs="Arial" w:hint="eastAsia"/>
          <w:b/>
          <w:bCs/>
          <w:sz w:val="22"/>
          <w:szCs w:val="22"/>
          <w:lang w:val="en-US" w:eastAsia="zh-CN"/>
        </w:rPr>
        <w:t>Spokane, USA, November 12</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w:t>
      </w:r>
      <w:r>
        <w:rPr>
          <w:rFonts w:ascii="Arial" w:eastAsia="宋体" w:hAnsi="Arial" w:cs="Arial" w:hint="eastAsia"/>
          <w:b/>
          <w:bCs/>
          <w:sz w:val="22"/>
          <w:szCs w:val="22"/>
          <w:lang w:val="en-US" w:eastAsia="zh-CN"/>
        </w:rPr>
        <w:t>–</w:t>
      </w:r>
      <w:r>
        <w:rPr>
          <w:rFonts w:ascii="Arial" w:eastAsia="宋体" w:hAnsi="Arial" w:cs="Arial" w:hint="eastAsia"/>
          <w:b/>
          <w:bCs/>
          <w:sz w:val="22"/>
          <w:szCs w:val="22"/>
          <w:lang w:val="en-US" w:eastAsia="zh-CN"/>
        </w:rPr>
        <w:t xml:space="preserve"> 16</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2018 </w:t>
      </w:r>
    </w:p>
    <w:p w:rsidR="00B53C36" w:rsidRDefault="00DA1B2D">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
    <w:p w:rsidR="00B53C36" w:rsidRDefault="00DA1B2D" w:rsidP="00445C8C">
      <w:pPr>
        <w:pStyle w:val="Header"/>
        <w:snapToGrid w:val="0"/>
        <w:spacing w:after="120" w:line="240" w:lineRule="exact"/>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1" w:name="OLE_LINK23"/>
      <w:bookmarkStart w:id="2" w:name="OLE_LINK3"/>
      <w:r>
        <w:rPr>
          <w:rFonts w:eastAsia="宋体"/>
          <w:color w:val="000000"/>
          <w:sz w:val="20"/>
          <w:szCs w:val="22"/>
          <w:lang w:eastAsia="zh-CN"/>
        </w:rPr>
        <w:t xml:space="preserve">URLLC/eMBB </w:t>
      </w:r>
      <w:r>
        <w:rPr>
          <w:rFonts w:eastAsia="宋体" w:hint="eastAsia"/>
          <w:color w:val="000000"/>
          <w:sz w:val="20"/>
          <w:szCs w:val="22"/>
          <w:lang w:eastAsia="zh-CN"/>
        </w:rPr>
        <w:t>differentiation</w:t>
      </w:r>
      <w:r>
        <w:rPr>
          <w:rFonts w:eastAsia="宋体"/>
          <w:color w:val="000000"/>
          <w:sz w:val="20"/>
          <w:szCs w:val="22"/>
          <w:lang w:eastAsia="zh-CN"/>
        </w:rPr>
        <w:t xml:space="preserve"> and enhancement to semi-static ACK/NACK codebook</w:t>
      </w:r>
      <w:bookmarkEnd w:id="1"/>
      <w:bookmarkEnd w:id="2"/>
    </w:p>
    <w:p w:rsidR="00B53C36" w:rsidRDefault="00DA1B2D">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r>
      <w:r>
        <w:rPr>
          <w:rFonts w:eastAsia="宋体"/>
          <w:sz w:val="20"/>
          <w:lang w:eastAsia="zh-CN"/>
        </w:rPr>
        <w:t>7.2.6.1.5</w:t>
      </w:r>
    </w:p>
    <w:p w:rsidR="00B53C36" w:rsidRDefault="00DA1B2D">
      <w:pPr>
        <w:pStyle w:val="Header"/>
        <w:snapToGrid w:val="0"/>
        <w:spacing w:after="120" w:line="240" w:lineRule="exact"/>
        <w:rPr>
          <w:sz w:val="20"/>
        </w:rPr>
      </w:pPr>
      <w:r>
        <w:rPr>
          <w:sz w:val="20"/>
        </w:rPr>
        <w:t>Document for:  Discussion and Decision</w:t>
      </w:r>
    </w:p>
    <w:p w:rsidR="00B53C36" w:rsidRDefault="00DA1B2D" w:rsidP="00A64C22">
      <w:pPr>
        <w:pStyle w:val="Heading1"/>
        <w:snapToGrid w:val="0"/>
        <w:spacing w:beforeLines="0" w:afterLines="50"/>
      </w:pPr>
      <w:r>
        <w:t>I</w:t>
      </w:r>
      <w:r>
        <w:rPr>
          <w:rFonts w:hint="eastAsia"/>
        </w:rPr>
        <w:t>ntroduction</w:t>
      </w:r>
    </w:p>
    <w:p w:rsidR="00B53C36" w:rsidRDefault="00DA1B2D">
      <w:pPr>
        <w:spacing w:line="240" w:lineRule="exact"/>
        <w:rPr>
          <w:rFonts w:eastAsia="宋体"/>
          <w:lang w:val="en-US" w:eastAsia="zh-CN"/>
        </w:rPr>
      </w:pPr>
      <w:r>
        <w:rPr>
          <w:rFonts w:eastAsia="宋体" w:hint="eastAsia"/>
          <w:lang w:val="en-US" w:eastAsia="zh-CN"/>
        </w:rPr>
        <w:t>In this document, we analyze the related issues of semi-static</w:t>
      </w:r>
      <w:bookmarkStart w:id="3" w:name="OLE_LINK1"/>
      <w:r>
        <w:rPr>
          <w:rFonts w:eastAsia="宋体" w:hint="eastAsia"/>
          <w:lang w:val="en-US" w:eastAsia="zh-CN"/>
        </w:rPr>
        <w:t xml:space="preserve"> </w:t>
      </w:r>
      <w:bookmarkStart w:id="4" w:name="OLE_LINK2"/>
      <w:r>
        <w:rPr>
          <w:rFonts w:eastAsia="宋体" w:hint="eastAsia"/>
          <w:lang w:val="en-US" w:eastAsia="zh-CN"/>
        </w:rPr>
        <w:t xml:space="preserve">HARQ-ACK </w:t>
      </w:r>
      <w:bookmarkEnd w:id="3"/>
      <w:bookmarkEnd w:id="4"/>
      <w:r>
        <w:rPr>
          <w:rFonts w:eastAsia="宋体" w:hint="eastAsia"/>
          <w:lang w:val="en-US" w:eastAsia="zh-CN"/>
        </w:rPr>
        <w:t xml:space="preserve">codebook if the </w:t>
      </w:r>
      <w:bookmarkStart w:id="5" w:name="OLE_LINK18"/>
      <w:r>
        <w:rPr>
          <w:rFonts w:eastAsia="宋体" w:hint="eastAsia"/>
          <w:lang w:val="en-US" w:eastAsia="zh-CN"/>
        </w:rPr>
        <w:t xml:space="preserve">DL intra-UE </w:t>
      </w:r>
      <w:proofErr w:type="spellStart"/>
      <w:proofErr w:type="gramStart"/>
      <w:r>
        <w:rPr>
          <w:rFonts w:hint="eastAsia"/>
          <w:lang w:val="en-US" w:eastAsia="zh-CN"/>
        </w:rPr>
        <w:t>Tx</w:t>
      </w:r>
      <w:proofErr w:type="spellEnd"/>
      <w:proofErr w:type="gramEnd"/>
      <w:r>
        <w:rPr>
          <w:rFonts w:hint="eastAsia"/>
          <w:lang w:val="en-US" w:eastAsia="zh-CN"/>
        </w:rPr>
        <w:t xml:space="preserve"> prioritization/multiplexing</w:t>
      </w:r>
      <w:bookmarkEnd w:id="5"/>
      <w:r>
        <w:rPr>
          <w:rFonts w:eastAsia="宋体" w:hint="eastAsia"/>
          <w:lang w:val="en-US" w:eastAsia="zh-CN"/>
        </w:rPr>
        <w:t xml:space="preserve"> is supported for URLLC in R16. Some </w:t>
      </w:r>
      <w:r>
        <w:rPr>
          <w:rFonts w:eastAsia="宋体"/>
          <w:lang w:val="en-US" w:eastAsia="zh-CN"/>
        </w:rPr>
        <w:t>potential</w:t>
      </w:r>
      <w:r>
        <w:rPr>
          <w:rFonts w:eastAsia="宋体" w:hint="eastAsia"/>
          <w:lang w:val="en-US" w:eastAsia="zh-CN"/>
        </w:rPr>
        <w:t xml:space="preserve"> problems are discussed as they may impact URLLC </w:t>
      </w:r>
      <w:r>
        <w:rPr>
          <w:rFonts w:eastAsia="宋体"/>
          <w:lang w:val="en-US" w:eastAsia="zh-CN"/>
        </w:rPr>
        <w:t>services</w:t>
      </w:r>
      <w:r>
        <w:rPr>
          <w:rFonts w:eastAsia="宋体" w:hint="eastAsia"/>
          <w:lang w:val="en-US" w:eastAsia="zh-CN"/>
        </w:rPr>
        <w:t>.</w:t>
      </w:r>
    </w:p>
    <w:p w:rsidR="00B53C36" w:rsidRDefault="00DA1B2D">
      <w:pPr>
        <w:pStyle w:val="Heading1"/>
        <w:spacing w:before="180"/>
      </w:pPr>
      <w:bookmarkStart w:id="6" w:name="OLE_LINK11"/>
      <w:r>
        <w:rPr>
          <w:rFonts w:hint="eastAsia"/>
          <w:lang w:val="en-US"/>
        </w:rPr>
        <w:t>Discussion</w:t>
      </w:r>
      <w:bookmarkEnd w:id="6"/>
    </w:p>
    <w:p w:rsidR="00B53C36" w:rsidRDefault="00DA1B2D">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2.1 </w:t>
      </w:r>
      <w:r>
        <w:rPr>
          <w:rFonts w:eastAsia="黑体"/>
          <w:iCs w:val="0"/>
          <w:sz w:val="24"/>
          <w:szCs w:val="24"/>
          <w:lang w:eastAsia="zh-CN"/>
        </w:rPr>
        <w:t>D</w:t>
      </w:r>
      <w:r>
        <w:rPr>
          <w:rFonts w:eastAsia="黑体" w:hint="eastAsia"/>
          <w:iCs w:val="0"/>
          <w:sz w:val="24"/>
          <w:szCs w:val="24"/>
          <w:lang w:eastAsia="zh-CN"/>
        </w:rPr>
        <w:t>ifferentiat</w:t>
      </w:r>
      <w:r>
        <w:rPr>
          <w:rFonts w:eastAsia="黑体"/>
          <w:iCs w:val="0"/>
          <w:sz w:val="24"/>
          <w:szCs w:val="24"/>
          <w:lang w:eastAsia="zh-CN"/>
        </w:rPr>
        <w:t>ing</w:t>
      </w:r>
      <w:r>
        <w:rPr>
          <w:rFonts w:eastAsia="黑体" w:hint="eastAsia"/>
          <w:iCs w:val="0"/>
          <w:sz w:val="24"/>
          <w:szCs w:val="24"/>
          <w:lang w:eastAsia="zh-CN"/>
        </w:rPr>
        <w:t xml:space="preserve"> </w:t>
      </w:r>
      <w:r>
        <w:rPr>
          <w:rFonts w:eastAsia="黑体"/>
          <w:iCs w:val="0"/>
          <w:sz w:val="24"/>
          <w:szCs w:val="24"/>
          <w:lang w:eastAsia="zh-CN"/>
        </w:rPr>
        <w:t>eMBB and URLLC in the physical layer</w:t>
      </w:r>
    </w:p>
    <w:p w:rsidR="00B53C36" w:rsidRDefault="00DA1B2D">
      <w:pPr>
        <w:spacing w:line="240" w:lineRule="exact"/>
        <w:rPr>
          <w:rFonts w:eastAsia="宋体"/>
          <w:lang w:val="en-US" w:eastAsia="zh-CN"/>
        </w:rPr>
      </w:pPr>
      <w:r>
        <w:rPr>
          <w:rFonts w:eastAsia="宋体" w:hint="eastAsia"/>
          <w:lang w:val="en-US" w:eastAsia="zh-CN"/>
        </w:rPr>
        <w:t>In the RAN1 #94b</w:t>
      </w:r>
      <w:r w:rsidR="00A64C22">
        <w:rPr>
          <w:rFonts w:eastAsia="宋体" w:hint="eastAsia"/>
          <w:lang w:val="en-US" w:eastAsia="zh-CN"/>
        </w:rPr>
        <w:t>is</w:t>
      </w:r>
      <w:r>
        <w:rPr>
          <w:rFonts w:eastAsia="宋体" w:hint="eastAsia"/>
          <w:lang w:val="en-US" w:eastAsia="zh-CN"/>
        </w:rPr>
        <w:t xml:space="preserve"> meeting, whether or not to differentiate eMBB and URLLC in PHY layer is discussed</w:t>
      </w:r>
      <w:r w:rsidR="00E06A04">
        <w:rPr>
          <w:rFonts w:eastAsia="宋体" w:hint="eastAsia"/>
          <w:lang w:val="en-US" w:eastAsia="zh-CN"/>
        </w:rPr>
        <w:t xml:space="preserve"> in some contributions.</w:t>
      </w:r>
      <w:r>
        <w:rPr>
          <w:rFonts w:eastAsia="宋体" w:hint="eastAsia"/>
          <w:lang w:val="en-US" w:eastAsia="zh-CN"/>
        </w:rPr>
        <w:t xml:space="preserve"> </w:t>
      </w:r>
      <w:r w:rsidR="00E06A04">
        <w:rPr>
          <w:rFonts w:eastAsia="宋体" w:hint="eastAsia"/>
          <w:lang w:val="en-US" w:eastAsia="zh-CN"/>
        </w:rPr>
        <w:t>M</w:t>
      </w:r>
      <w:r>
        <w:rPr>
          <w:rFonts w:eastAsia="宋体" w:hint="eastAsia"/>
          <w:lang w:val="en-US" w:eastAsia="zh-CN"/>
        </w:rPr>
        <w:t>ethods were provided, e.g. using different DCI formats, different MCS tables or different search spaces for eMBB and URLLC</w:t>
      </w:r>
      <w:r w:rsidR="0097417E">
        <w:rPr>
          <w:rFonts w:eastAsia="宋体" w:hint="eastAsia"/>
          <w:lang w:val="en-US" w:eastAsia="zh-CN"/>
        </w:rPr>
        <w:t xml:space="preserve"> </w:t>
      </w:r>
      <w:r>
        <w:rPr>
          <w:rFonts w:eastAsia="宋体" w:hint="eastAsia"/>
          <w:lang w:val="en-US" w:eastAsia="zh-CN"/>
        </w:rPr>
        <w:t>[1</w:t>
      </w:r>
      <w:proofErr w:type="gramStart"/>
      <w:r>
        <w:rPr>
          <w:rFonts w:eastAsia="宋体" w:hint="eastAsia"/>
          <w:lang w:val="en-US" w:eastAsia="zh-CN"/>
        </w:rPr>
        <w:t>][</w:t>
      </w:r>
      <w:proofErr w:type="gramEnd"/>
      <w:r>
        <w:rPr>
          <w:rFonts w:eastAsia="宋体" w:hint="eastAsia"/>
          <w:lang w:val="en-US" w:eastAsia="zh-CN"/>
        </w:rPr>
        <w:t>2].</w:t>
      </w:r>
    </w:p>
    <w:p w:rsidR="00B53C36" w:rsidRDefault="0097417E">
      <w:pPr>
        <w:spacing w:line="240" w:lineRule="exact"/>
        <w:rPr>
          <w:rFonts w:eastAsia="宋体" w:hint="eastAsia"/>
          <w:lang w:val="en-US" w:eastAsia="zh-CN"/>
        </w:rPr>
      </w:pPr>
      <w:r w:rsidRPr="0097417E">
        <w:rPr>
          <w:rFonts w:eastAsia="宋体"/>
          <w:lang w:val="en-US" w:eastAsia="zh-CN"/>
        </w:rPr>
        <w:t>In our opinion, eMBB and URLLC need to be distinguished in the physical layer, because it enables for more than one HARQ-ACK PUCCH within a slot and facilitates UCI multiplexing for overlapped UL channels. For example, with distinguishing between eMBB and URLLC, it’s easier for base station to indicate one PUCCH resource that has earlier starting symbol and fewer symbols to reduce the latency of URLLC HARQ-ACK transmission. The HARQ-ACK transmission of different services can be divided into different PUCCHs in the slot. Another example is when a short URLLC PUCCH overlaps with a long eMBB PUCCH, a possible solution is to puncture the eMBB PUCCH in the overlapped symbols. Differentiation of eMBB and URLLC is then needed as a premise. Meanwhile, we believe that binding a certain transmission mechanism (e.g. DCI format, MCS table) with URLLC is too restrictive. Any transmission mechanism should be applicable to both eMBB and URLLC as what we did in NR Rel-15. Therefore, we prefer a more flexible way for differentiation of eMBB and URLLC, e.g. configure different RNTIs for URLLC and eMBB.</w:t>
      </w:r>
    </w:p>
    <w:p w:rsidR="00B53C36" w:rsidRDefault="00DA1B2D">
      <w:pPr>
        <w:widowControl w:val="0"/>
        <w:overflowPunct/>
        <w:snapToGrid w:val="0"/>
        <w:spacing w:after="260" w:line="240" w:lineRule="exact"/>
        <w:textAlignment w:val="auto"/>
        <w:rPr>
          <w:rFonts w:eastAsia="宋体"/>
          <w:b/>
          <w:i/>
          <w:iCs/>
          <w:lang w:eastAsia="zh-CN"/>
        </w:rPr>
      </w:pPr>
      <w:r>
        <w:rPr>
          <w:rFonts w:eastAsia="宋体"/>
          <w:b/>
          <w:bCs/>
          <w:i/>
          <w:iCs/>
          <w:lang w:val="en-US" w:eastAsia="zh-CN"/>
        </w:rPr>
        <w:t xml:space="preserve">Proposal1: </w:t>
      </w:r>
      <w:r w:rsidR="0008553B">
        <w:rPr>
          <w:rFonts w:eastAsia="宋体" w:hint="eastAsia"/>
          <w:b/>
          <w:bCs/>
          <w:i/>
          <w:iCs/>
          <w:lang w:val="en-US" w:eastAsia="zh-CN"/>
        </w:rPr>
        <w:t>We should d</w:t>
      </w:r>
      <w:r w:rsidR="0008553B">
        <w:rPr>
          <w:rFonts w:eastAsia="宋体"/>
          <w:b/>
          <w:bCs/>
          <w:i/>
          <w:iCs/>
          <w:lang w:val="en-US" w:eastAsia="zh-CN"/>
        </w:rPr>
        <w:t>ifferentiat</w:t>
      </w:r>
      <w:r w:rsidR="0008553B">
        <w:rPr>
          <w:rFonts w:eastAsia="宋体" w:hint="eastAsia"/>
          <w:b/>
          <w:bCs/>
          <w:i/>
          <w:iCs/>
          <w:lang w:val="en-US" w:eastAsia="zh-CN"/>
        </w:rPr>
        <w:t>e</w:t>
      </w:r>
      <w:r>
        <w:rPr>
          <w:rFonts w:eastAsia="宋体"/>
          <w:b/>
          <w:bCs/>
          <w:i/>
          <w:iCs/>
          <w:lang w:val="en-US" w:eastAsia="zh-CN"/>
        </w:rPr>
        <w:t xml:space="preserve"> eMBB and URLLC in the physical layer </w:t>
      </w:r>
      <w:r w:rsidR="0008553B">
        <w:rPr>
          <w:rFonts w:eastAsia="宋体" w:hint="eastAsia"/>
          <w:b/>
          <w:bCs/>
          <w:i/>
          <w:iCs/>
          <w:lang w:val="en-US" w:eastAsia="zh-CN"/>
        </w:rPr>
        <w:t>of</w:t>
      </w:r>
      <w:r>
        <w:rPr>
          <w:rFonts w:eastAsia="宋体"/>
          <w:b/>
          <w:bCs/>
          <w:i/>
          <w:iCs/>
          <w:lang w:val="en-US" w:eastAsia="zh-CN"/>
        </w:rPr>
        <w:t xml:space="preserve"> NR R</w:t>
      </w:r>
      <w:r w:rsidR="0008553B">
        <w:rPr>
          <w:rFonts w:eastAsia="宋体" w:hint="eastAsia"/>
          <w:b/>
          <w:bCs/>
          <w:i/>
          <w:iCs/>
          <w:lang w:val="en-US" w:eastAsia="zh-CN"/>
        </w:rPr>
        <w:t>el-</w:t>
      </w:r>
      <w:r>
        <w:rPr>
          <w:rFonts w:eastAsia="宋体"/>
          <w:b/>
          <w:bCs/>
          <w:i/>
          <w:iCs/>
          <w:lang w:val="en-US" w:eastAsia="zh-CN"/>
        </w:rPr>
        <w:t>16 w/o binding a certain transmission mechanism with URLLC.</w:t>
      </w:r>
    </w:p>
    <w:p w:rsidR="00B53C36" w:rsidRDefault="00DA1B2D">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2.2 Analysis and discussion of NR Rel-15 semi-static </w:t>
      </w:r>
      <w:r>
        <w:rPr>
          <w:rFonts w:eastAsia="宋体" w:hint="eastAsia"/>
          <w:lang w:eastAsia="zh-CN"/>
        </w:rPr>
        <w:t xml:space="preserve">HARQ-ACK </w:t>
      </w:r>
      <w:r>
        <w:rPr>
          <w:rFonts w:eastAsia="黑体" w:hint="eastAsia"/>
          <w:iCs w:val="0"/>
          <w:sz w:val="24"/>
          <w:szCs w:val="24"/>
          <w:lang w:eastAsia="zh-CN"/>
        </w:rPr>
        <w:t>codebook</w:t>
      </w:r>
    </w:p>
    <w:p w:rsidR="00B53C36" w:rsidRDefault="00DA1B2D">
      <w:pPr>
        <w:spacing w:line="240" w:lineRule="exact"/>
        <w:rPr>
          <w:rStyle w:val="CommentReference"/>
          <w:rFonts w:eastAsia="宋体"/>
          <w:lang w:val="en-US" w:eastAsia="zh-CN"/>
        </w:rPr>
      </w:pPr>
      <w:r>
        <w:rPr>
          <w:lang w:val="en-US" w:eastAsia="zh-CN"/>
        </w:rPr>
        <w:t>In NR R</w:t>
      </w:r>
      <w:r>
        <w:rPr>
          <w:rFonts w:eastAsiaTheme="minorEastAsia"/>
          <w:lang w:val="en-US" w:eastAsia="zh-CN"/>
        </w:rPr>
        <w:t>el-</w:t>
      </w:r>
      <w:r>
        <w:rPr>
          <w:lang w:val="en-US" w:eastAsia="zh-CN"/>
        </w:rPr>
        <w:t xml:space="preserve">15, the size of the semi-static </w:t>
      </w:r>
      <w:r>
        <w:rPr>
          <w:rFonts w:eastAsia="宋体"/>
          <w:lang w:val="en-US" w:eastAsia="zh-CN"/>
        </w:rPr>
        <w:t xml:space="preserve">HARQ-ACK </w:t>
      </w:r>
      <w:r>
        <w:rPr>
          <w:lang w:val="en-US" w:eastAsia="zh-CN"/>
        </w:rPr>
        <w:t>codebook is determined by a number of factors</w:t>
      </w:r>
      <w:r>
        <w:rPr>
          <w:rFonts w:eastAsiaTheme="minorEastAsia"/>
          <w:lang w:val="en-US" w:eastAsia="zh-CN"/>
        </w:rPr>
        <w:t xml:space="preserve"> including:</w:t>
      </w:r>
      <w:r>
        <w:rPr>
          <w:lang w:val="en-US" w:eastAsia="zh-CN"/>
        </w:rPr>
        <w:t xml:space="preserve"> a set of k1 values, a set of PDSCH time domain resource allocations, and a TDD-UL-DL-Configuration.</w:t>
      </w:r>
      <w:r>
        <w:rPr>
          <w:rFonts w:eastAsiaTheme="minorEastAsia"/>
          <w:lang w:val="en-US" w:eastAsia="zh-CN"/>
        </w:rPr>
        <w:t xml:space="preserve"> T</w:t>
      </w:r>
      <w:r>
        <w:rPr>
          <w:lang w:val="en-US" w:eastAsia="zh-CN"/>
        </w:rPr>
        <w:t>he set of k1 values determine the slot position of the PUCCH resource for HARQ-ACK codebook corresponding to the PDSCH. The set of PDSCH time domain resource allocations determine the time domain location of possible PDSCH transmissions in one slot.</w:t>
      </w:r>
      <w:r>
        <w:rPr>
          <w:sz w:val="21"/>
          <w:szCs w:val="22"/>
          <w:lang w:val="en-US" w:eastAsia="zh-CN"/>
        </w:rPr>
        <w:t xml:space="preserve"> </w:t>
      </w:r>
      <w:r>
        <w:rPr>
          <w:rFonts w:hint="eastAsia"/>
          <w:sz w:val="21"/>
          <w:szCs w:val="22"/>
          <w:lang w:val="en-US" w:eastAsia="zh-CN"/>
        </w:rPr>
        <w:t>For example, an existing semi-static codebook mechanism is shown in FIG</w:t>
      </w:r>
      <w:r>
        <w:rPr>
          <w:sz w:val="21"/>
          <w:szCs w:val="22"/>
          <w:lang w:val="en-US" w:eastAsia="zh-CN"/>
        </w:rPr>
        <w:t xml:space="preserve"> 1</w:t>
      </w:r>
      <w:r>
        <w:rPr>
          <w:rFonts w:hint="eastAsia"/>
          <w:sz w:val="21"/>
          <w:szCs w:val="22"/>
          <w:lang w:val="en-US" w:eastAsia="zh-CN"/>
        </w:rPr>
        <w:t>. The k1 set value is {1, 2, 4, 7}, and the slot</w:t>
      </w:r>
      <w:r>
        <w:rPr>
          <w:sz w:val="21"/>
          <w:szCs w:val="22"/>
          <w:lang w:val="en-US" w:eastAsia="zh-CN"/>
        </w:rPr>
        <w:t>s</w:t>
      </w:r>
      <w:r>
        <w:rPr>
          <w:rFonts w:hint="eastAsia"/>
          <w:sz w:val="21"/>
          <w:szCs w:val="22"/>
          <w:lang w:val="en-US" w:eastAsia="zh-CN"/>
        </w:rPr>
        <w:t xml:space="preserve"> corresponding to one HARQ-ACK codebook is determined to be slot n-k1 according to k1</w:t>
      </w:r>
      <w:r>
        <w:rPr>
          <w:sz w:val="21"/>
          <w:szCs w:val="22"/>
          <w:lang w:val="en-US" w:eastAsia="zh-CN"/>
        </w:rPr>
        <w:t xml:space="preserve">. </w:t>
      </w:r>
      <w:r>
        <w:rPr>
          <w:rFonts w:hint="eastAsia"/>
          <w:sz w:val="21"/>
          <w:szCs w:val="22"/>
          <w:lang w:val="en-US" w:eastAsia="zh-CN"/>
        </w:rPr>
        <w:t>In slot n-4, the allocated candidate PDSCH4 includes the UL symbol</w:t>
      </w:r>
      <w:r w:rsidR="00E53871">
        <w:rPr>
          <w:rFonts w:eastAsiaTheme="minorEastAsia" w:hint="eastAsia"/>
          <w:sz w:val="21"/>
          <w:szCs w:val="22"/>
          <w:lang w:val="en-US" w:eastAsia="zh-CN"/>
        </w:rPr>
        <w:t>.</w:t>
      </w:r>
      <w:r>
        <w:rPr>
          <w:rFonts w:hint="eastAsia"/>
          <w:sz w:val="21"/>
          <w:szCs w:val="22"/>
          <w:lang w:val="en-US" w:eastAsia="zh-CN"/>
        </w:rPr>
        <w:t xml:space="preserve"> </w:t>
      </w:r>
      <w:r w:rsidR="00E53871">
        <w:rPr>
          <w:rFonts w:eastAsiaTheme="minorEastAsia" w:hint="eastAsia"/>
          <w:sz w:val="21"/>
          <w:szCs w:val="22"/>
          <w:lang w:val="en-US" w:eastAsia="zh-CN"/>
        </w:rPr>
        <w:t>N</w:t>
      </w:r>
      <w:r>
        <w:rPr>
          <w:rFonts w:hint="eastAsia"/>
          <w:sz w:val="21"/>
          <w:szCs w:val="22"/>
          <w:lang w:val="en-US" w:eastAsia="zh-CN"/>
        </w:rPr>
        <w:t xml:space="preserve">o HARQ-ACK is </w:t>
      </w:r>
      <w:r>
        <w:rPr>
          <w:rFonts w:hint="eastAsia"/>
          <w:sz w:val="21"/>
          <w:szCs w:val="22"/>
          <w:lang w:val="en-US" w:eastAsia="zh-CN"/>
        </w:rPr>
        <w:lastRenderedPageBreak/>
        <w:t>generated for PDSCH4.</w:t>
      </w:r>
      <w:r>
        <w:rPr>
          <w:sz w:val="21"/>
          <w:szCs w:val="22"/>
          <w:lang w:val="en-US" w:eastAsia="zh-CN"/>
        </w:rPr>
        <w:t xml:space="preserve"> </w:t>
      </w:r>
      <w:r>
        <w:rPr>
          <w:rFonts w:hint="eastAsia"/>
          <w:sz w:val="21"/>
          <w:szCs w:val="22"/>
          <w:lang w:val="en-US" w:eastAsia="zh-CN"/>
        </w:rPr>
        <w:t>For PDSCH1, PDSCH2 and PDSCH3 are overlapping in the time domain, so 1 HARQ-ACK information is generated for them.</w:t>
      </w:r>
    </w:p>
    <w:p w:rsidR="00B53C36" w:rsidRDefault="00B53C36">
      <w:pPr>
        <w:spacing w:after="0" w:line="240" w:lineRule="auto"/>
        <w:jc w:val="center"/>
        <w:rPr>
          <w:sz w:val="21"/>
        </w:rPr>
      </w:pPr>
      <w:r w:rsidRPr="00B53C36">
        <w:rPr>
          <w:sz w:val="21"/>
        </w:rPr>
        <w:object w:dxaOrig="5568" w:dyaOrig="3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186.05pt" o:ole="">
            <v:imagedata r:id="rId9" o:title=""/>
          </v:shape>
          <o:OLEObject Type="Embed" ProgID="Visio.Drawing.11" ShapeID="_x0000_i1025" DrawAspect="Content" ObjectID="_1602751513" r:id="rId10"/>
        </w:object>
      </w:r>
    </w:p>
    <w:p w:rsidR="00B53C36" w:rsidRDefault="00DA1B2D">
      <w:pPr>
        <w:spacing w:line="240" w:lineRule="auto"/>
        <w:jc w:val="center"/>
        <w:rPr>
          <w:rFonts w:eastAsiaTheme="minorEastAsia"/>
          <w:lang w:val="en-US" w:eastAsia="zh-CN"/>
        </w:rPr>
      </w:pPr>
      <w:r>
        <w:rPr>
          <w:rFonts w:eastAsiaTheme="minorEastAsia" w:hint="eastAsia"/>
          <w:lang w:val="en-US" w:eastAsia="zh-CN"/>
        </w:rPr>
        <w:t>Figure 1</w:t>
      </w:r>
      <w:r w:rsidR="00E53871">
        <w:rPr>
          <w:rFonts w:eastAsiaTheme="minorEastAsia" w:hint="eastAsia"/>
          <w:lang w:val="en-US" w:eastAsia="zh-CN"/>
        </w:rPr>
        <w:t>:</w:t>
      </w:r>
      <w:r>
        <w:rPr>
          <w:rFonts w:eastAsiaTheme="minorEastAsia" w:hint="eastAsia"/>
          <w:lang w:val="en-US" w:eastAsia="zh-CN"/>
        </w:rPr>
        <w:t xml:space="preserve"> </w:t>
      </w:r>
      <w:r>
        <w:rPr>
          <w:rFonts w:hint="eastAsia"/>
          <w:sz w:val="21"/>
          <w:szCs w:val="22"/>
          <w:lang w:val="en-US" w:eastAsia="zh-CN"/>
        </w:rPr>
        <w:t>Current specific semi-static codebook mechanism</w:t>
      </w:r>
    </w:p>
    <w:p w:rsidR="00B53C36" w:rsidRDefault="00DA1B2D">
      <w:pPr>
        <w:snapToGrid w:val="0"/>
        <w:spacing w:line="240" w:lineRule="auto"/>
        <w:rPr>
          <w:lang w:val="en-US" w:eastAsia="zh-CN"/>
        </w:rPr>
      </w:pPr>
      <w:r>
        <w:rPr>
          <w:rFonts w:eastAsiaTheme="minorEastAsia"/>
          <w:lang w:val="en-US" w:eastAsia="zh-CN"/>
        </w:rPr>
        <w:t>When</w:t>
      </w:r>
      <w:r>
        <w:rPr>
          <w:lang w:val="en-US" w:eastAsia="zh-CN"/>
        </w:rPr>
        <w:t xml:space="preserve"> the locations of possible PDSCH transmissions overlap in time domain, only one HARQ-ACK is generated and transmitted for these overlapping PDSCHs in one semi-static codebook.</w:t>
      </w:r>
      <w:r>
        <w:rPr>
          <w:rFonts w:hint="eastAsia"/>
          <w:lang w:val="en-US" w:eastAsia="zh-CN"/>
        </w:rPr>
        <w:t xml:space="preserve"> In addition, in the already agreed UE feature [3], it is agreed that up to 2/4/7 </w:t>
      </w:r>
      <w:proofErr w:type="spellStart"/>
      <w:r>
        <w:rPr>
          <w:rFonts w:hint="eastAsia"/>
          <w:lang w:val="en-US" w:eastAsia="zh-CN"/>
        </w:rPr>
        <w:t>unicast</w:t>
      </w:r>
      <w:proofErr w:type="spellEnd"/>
      <w:r>
        <w:rPr>
          <w:rFonts w:hint="eastAsia"/>
          <w:lang w:val="en-US" w:eastAsia="zh-CN"/>
        </w:rPr>
        <w:t xml:space="preserve"> PDSCHs per slot </w:t>
      </w:r>
      <w:r w:rsidR="00E53871">
        <w:rPr>
          <w:rFonts w:eastAsiaTheme="minorEastAsia" w:hint="eastAsia"/>
          <w:lang w:val="en-US" w:eastAsia="zh-CN"/>
        </w:rPr>
        <w:t xml:space="preserve">can be only </w:t>
      </w:r>
      <w:r>
        <w:rPr>
          <w:rFonts w:hint="eastAsia"/>
          <w:lang w:val="en-US" w:eastAsia="zh-CN"/>
        </w:rPr>
        <w:t xml:space="preserve">in TDM for </w:t>
      </w:r>
      <w:r w:rsidR="00E53871">
        <w:rPr>
          <w:rFonts w:eastAsiaTheme="minorEastAsia" w:hint="eastAsia"/>
          <w:lang w:val="en-US" w:eastAsia="zh-CN"/>
        </w:rPr>
        <w:t xml:space="preserve">all </w:t>
      </w:r>
      <w:r w:rsidR="00E53871">
        <w:rPr>
          <w:rFonts w:hint="eastAsia"/>
          <w:lang w:val="en-US" w:eastAsia="zh-CN"/>
        </w:rPr>
        <w:t>Capability 1</w:t>
      </w:r>
      <w:r w:rsidR="00E53871">
        <w:rPr>
          <w:rFonts w:eastAsiaTheme="minorEastAsia" w:hint="eastAsia"/>
          <w:lang w:val="en-US" w:eastAsia="zh-CN"/>
        </w:rPr>
        <w:t xml:space="preserve"> and </w:t>
      </w:r>
      <w:r>
        <w:rPr>
          <w:rFonts w:hint="eastAsia"/>
          <w:lang w:val="en-US" w:eastAsia="zh-CN"/>
        </w:rPr>
        <w:t xml:space="preserve">2. </w:t>
      </w:r>
      <w:r w:rsidR="00E53871">
        <w:rPr>
          <w:rFonts w:eastAsiaTheme="minorEastAsia" w:hint="eastAsia"/>
          <w:lang w:val="en-US" w:eastAsia="zh-CN"/>
        </w:rPr>
        <w:t>A</w:t>
      </w:r>
      <w:r>
        <w:rPr>
          <w:rFonts w:hint="eastAsia"/>
          <w:lang w:val="en-US" w:eastAsia="zh-CN"/>
        </w:rPr>
        <w:t xml:space="preserve"> UE does not simultaneously receive the overlapping PDSCH in the time domain. This is mainly for the simplicity and low overhead of the semi-static codebook</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It</w:t>
      </w:r>
      <w:r>
        <w:rPr>
          <w:rFonts w:hint="eastAsia"/>
          <w:lang w:val="en-US" w:eastAsia="zh-CN"/>
        </w:rPr>
        <w:t xml:space="preserve"> also</w:t>
      </w:r>
      <w:r>
        <w:rPr>
          <w:rFonts w:eastAsiaTheme="minorEastAsia" w:hint="eastAsia"/>
          <w:lang w:val="en-US" w:eastAsia="zh-CN"/>
        </w:rPr>
        <w:t xml:space="preserve"> </w:t>
      </w:r>
      <w:r>
        <w:rPr>
          <w:rFonts w:eastAsiaTheme="minorEastAsia"/>
          <w:lang w:val="en-US" w:eastAsia="zh-CN"/>
        </w:rPr>
        <w:t>considers</w:t>
      </w:r>
      <w:r>
        <w:rPr>
          <w:rFonts w:hint="eastAsia"/>
          <w:lang w:val="en-US" w:eastAsia="zh-CN"/>
        </w:rPr>
        <w:t xml:space="preserve"> the trade-off </w:t>
      </w:r>
      <w:r>
        <w:rPr>
          <w:lang w:val="en-US" w:eastAsia="zh-CN"/>
        </w:rPr>
        <w:t>between</w:t>
      </w:r>
      <w:r w:rsidR="00E53871">
        <w:rPr>
          <w:lang w:val="en-US" w:eastAsia="zh-CN"/>
        </w:rPr>
        <w:t xml:space="preserve"> UE implantation complexity and</w:t>
      </w:r>
      <w:r>
        <w:rPr>
          <w:rFonts w:hint="eastAsia"/>
          <w:lang w:val="en-US" w:eastAsia="zh-CN"/>
        </w:rPr>
        <w:t xml:space="preserve"> </w:t>
      </w:r>
      <w:r>
        <w:rPr>
          <w:lang w:val="en-US" w:eastAsia="zh-CN"/>
        </w:rPr>
        <w:t>system performance</w:t>
      </w:r>
      <w:r>
        <w:rPr>
          <w:rFonts w:hint="eastAsia"/>
          <w:lang w:val="en-US" w:eastAsia="zh-CN"/>
        </w:rPr>
        <w:t>. For example, in Figure 2, the locations of the two PDSCH</w:t>
      </w:r>
      <w:r>
        <w:rPr>
          <w:rFonts w:eastAsiaTheme="minorEastAsia" w:hint="eastAsia"/>
          <w:lang w:val="en-US" w:eastAsia="zh-CN"/>
        </w:rPr>
        <w:t xml:space="preserve">s </w:t>
      </w:r>
      <w:r>
        <w:rPr>
          <w:rFonts w:hint="eastAsia"/>
          <w:lang w:val="en-US" w:eastAsia="zh-CN"/>
        </w:rPr>
        <w:t>(PDSCH1 and PDSCH2) transmissions are arranged in the slot</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T</w:t>
      </w:r>
      <w:r>
        <w:rPr>
          <w:rFonts w:hint="eastAsia"/>
          <w:lang w:val="en-US" w:eastAsia="zh-CN"/>
        </w:rPr>
        <w:t>hey overlap in time domain</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T</w:t>
      </w:r>
      <w:r>
        <w:rPr>
          <w:rFonts w:hint="eastAsia"/>
          <w:lang w:val="en-US" w:eastAsia="zh-CN"/>
        </w:rPr>
        <w:t>hen</w:t>
      </w:r>
      <w:r>
        <w:rPr>
          <w:rFonts w:eastAsiaTheme="minorEastAsia" w:hint="eastAsia"/>
          <w:lang w:val="en-US" w:eastAsia="zh-CN"/>
        </w:rPr>
        <w:t>,</w:t>
      </w:r>
      <w:r>
        <w:rPr>
          <w:rFonts w:hint="eastAsia"/>
          <w:lang w:val="en-US" w:eastAsia="zh-CN"/>
        </w:rPr>
        <w:t xml:space="preserve"> only one HARQ-ACK is allowed to be fed back for them in a semi-static codebook.</w:t>
      </w:r>
    </w:p>
    <w:p w:rsidR="00B53C36" w:rsidRDefault="00B53C36">
      <w:pPr>
        <w:jc w:val="center"/>
      </w:pPr>
      <w:r w:rsidRPr="00B53C36">
        <w:rPr>
          <w:sz w:val="21"/>
        </w:rPr>
        <w:object w:dxaOrig="5434" w:dyaOrig="1625">
          <v:shape id="_x0000_i1026" type="#_x0000_t75" style="width:259.2pt;height:79.5pt" o:ole="">
            <v:imagedata r:id="rId11" o:title=""/>
          </v:shape>
          <o:OLEObject Type="Embed" ProgID="Visio.Drawing.11" ShapeID="_x0000_i1026" DrawAspect="Content" ObjectID="_1602751514" r:id="rId12"/>
        </w:object>
      </w:r>
    </w:p>
    <w:p w:rsidR="00B53C36" w:rsidRDefault="00DA1B2D">
      <w:pPr>
        <w:jc w:val="center"/>
        <w:rPr>
          <w:rFonts w:eastAsia="宋体"/>
          <w:lang w:val="en-US" w:eastAsia="zh-CN"/>
        </w:rPr>
      </w:pPr>
      <w:r>
        <w:rPr>
          <w:rFonts w:eastAsia="宋体" w:hint="eastAsia"/>
          <w:lang w:val="en-US" w:eastAsia="zh-CN"/>
        </w:rPr>
        <w:t>Figure 2</w:t>
      </w:r>
      <w:r w:rsidR="00E53871">
        <w:rPr>
          <w:rFonts w:eastAsia="宋体" w:hint="eastAsia"/>
          <w:lang w:val="en-US" w:eastAsia="zh-CN"/>
        </w:rPr>
        <w:t>:</w:t>
      </w:r>
      <w:r>
        <w:rPr>
          <w:rFonts w:eastAsia="宋体" w:hint="eastAsia"/>
          <w:lang w:val="en-US" w:eastAsia="zh-CN"/>
        </w:rPr>
        <w:t xml:space="preserve"> Two PDSCH transmission locations and they are overlapping in the time domain in one slot</w:t>
      </w:r>
    </w:p>
    <w:p w:rsidR="00B53C36" w:rsidRDefault="00DA1B2D">
      <w:pPr>
        <w:spacing w:line="240" w:lineRule="exact"/>
        <w:rPr>
          <w:lang w:val="en-US" w:eastAsia="zh-CN"/>
        </w:rPr>
      </w:pPr>
      <w:r>
        <w:rPr>
          <w:rFonts w:hint="eastAsia"/>
          <w:lang w:val="en-US" w:eastAsia="zh-CN"/>
        </w:rPr>
        <w:t>However,</w:t>
      </w:r>
      <w:r>
        <w:rPr>
          <w:rFonts w:eastAsiaTheme="minorEastAsia" w:hint="eastAsia"/>
          <w:lang w:val="en-US" w:eastAsia="zh-CN"/>
        </w:rPr>
        <w:t xml:space="preserve"> </w:t>
      </w:r>
      <w:r>
        <w:rPr>
          <w:rFonts w:hint="eastAsia"/>
          <w:lang w:val="en-US" w:eastAsia="zh-CN"/>
        </w:rPr>
        <w:t xml:space="preserve">URLLC </w:t>
      </w:r>
      <w:r>
        <w:rPr>
          <w:rFonts w:eastAsiaTheme="minorEastAsia" w:hint="eastAsia"/>
          <w:lang w:val="en-US" w:eastAsia="zh-CN"/>
        </w:rPr>
        <w:t>will be</w:t>
      </w:r>
      <w:r>
        <w:rPr>
          <w:rFonts w:hint="eastAsia"/>
          <w:lang w:val="en-US" w:eastAsia="zh-CN"/>
        </w:rPr>
        <w:t xml:space="preserve"> supported in R</w:t>
      </w:r>
      <w:r>
        <w:rPr>
          <w:rFonts w:eastAsiaTheme="minorEastAsia" w:hint="eastAsia"/>
          <w:lang w:val="en-US" w:eastAsia="zh-CN"/>
        </w:rPr>
        <w:t>el-</w:t>
      </w:r>
      <w:r>
        <w:rPr>
          <w:rFonts w:hint="eastAsia"/>
          <w:lang w:val="en-US" w:eastAsia="zh-CN"/>
        </w:rPr>
        <w:t xml:space="preserve">16 and DL intra UE prioritization/multiplexing </w:t>
      </w:r>
      <w:r>
        <w:rPr>
          <w:rFonts w:eastAsiaTheme="minorEastAsia" w:hint="eastAsia"/>
          <w:lang w:val="en-US" w:eastAsia="zh-CN"/>
        </w:rPr>
        <w:t>may also be</w:t>
      </w:r>
      <w:r>
        <w:rPr>
          <w:rFonts w:hint="eastAsia"/>
          <w:lang w:val="en-US" w:eastAsia="zh-CN"/>
        </w:rPr>
        <w:t xml:space="preserve"> supported in order to facilitate the timely transmission of URLLC. Obviously, in NR R</w:t>
      </w:r>
      <w:r w:rsidR="00E53871">
        <w:rPr>
          <w:rFonts w:eastAsiaTheme="minorEastAsia" w:hint="eastAsia"/>
          <w:lang w:val="en-US" w:eastAsia="zh-CN"/>
        </w:rPr>
        <w:t>el-</w:t>
      </w:r>
      <w:r>
        <w:rPr>
          <w:rFonts w:hint="eastAsia"/>
          <w:lang w:val="en-US" w:eastAsia="zh-CN"/>
        </w:rPr>
        <w:t>16, UE capabilities should support simultaneous reception of multiple overlapping PDSCHs in the time domain.</w:t>
      </w:r>
      <w:r>
        <w:rPr>
          <w:rFonts w:eastAsiaTheme="minorEastAsia" w:hint="eastAsia"/>
          <w:lang w:val="en-US" w:eastAsia="zh-CN"/>
        </w:rPr>
        <w:t xml:space="preserve"> I</w:t>
      </w:r>
      <w:r>
        <w:rPr>
          <w:rFonts w:hint="eastAsia"/>
          <w:lang w:val="en-US" w:eastAsia="zh-CN"/>
        </w:rPr>
        <w:t>f the UE's URLLC PDSCH can be transmitted by puncturing its own eMBB PDSCH, the size of the semi-static codebook needs to be reconsidered. For example, in Figure 3, PDSCH1 and PDSCH2 are two possible PDSCH transmission locations for one UE</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They are overlapped in the time domain, and in Figure 3a PDSCH1 and PDSCH2 are also overlapped in the frequency domain.</w:t>
      </w:r>
      <w:r>
        <w:rPr>
          <w:rFonts w:hint="eastAsia"/>
          <w:lang w:val="en-US" w:eastAsia="zh-CN"/>
        </w:rPr>
        <w:t xml:space="preserve"> After eMBB PDSCH1 has been transmitted, a URLLC service needs to be transmitted</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 xml:space="preserve"> T</w:t>
      </w:r>
      <w:r>
        <w:rPr>
          <w:rFonts w:hint="eastAsia"/>
          <w:lang w:val="en-US" w:eastAsia="zh-CN"/>
        </w:rPr>
        <w:t xml:space="preserve">he URLLC can be transmitted through PDSCH2, eMBB PDSCH1 </w:t>
      </w:r>
      <w:r>
        <w:rPr>
          <w:rFonts w:eastAsiaTheme="minorEastAsia" w:hint="eastAsia"/>
          <w:lang w:val="en-US" w:eastAsia="zh-CN"/>
        </w:rPr>
        <w:t>could be</w:t>
      </w:r>
      <w:r>
        <w:rPr>
          <w:rFonts w:hint="eastAsia"/>
          <w:lang w:val="en-US" w:eastAsia="zh-CN"/>
        </w:rPr>
        <w:t xml:space="preserve"> punctured in the symbol overlapped with PDSCH2. </w:t>
      </w:r>
    </w:p>
    <w:p w:rsidR="00B53C36" w:rsidRDefault="00B53C36">
      <w:pPr>
        <w:spacing w:after="0"/>
        <w:jc w:val="center"/>
      </w:pPr>
      <w:r w:rsidRPr="00B53C36">
        <w:object w:dxaOrig="5851" w:dyaOrig="1477">
          <v:shape id="_x0000_i1027" type="#_x0000_t75" style="width:278.2pt;height:70.25pt" o:ole="">
            <v:imagedata r:id="rId13" o:title=""/>
          </v:shape>
          <o:OLEObject Type="Embed" ProgID="Visio.Drawing.11" ShapeID="_x0000_i1027" DrawAspect="Content" ObjectID="_1602751515" r:id="rId14"/>
        </w:object>
      </w:r>
    </w:p>
    <w:p w:rsidR="00B53C36" w:rsidRDefault="00DA1B2D">
      <w:pPr>
        <w:jc w:val="center"/>
        <w:rPr>
          <w:rFonts w:eastAsia="宋体"/>
          <w:lang w:val="en-US" w:eastAsia="zh-CN"/>
        </w:rPr>
      </w:pPr>
      <w:r>
        <w:rPr>
          <w:rFonts w:eastAsia="宋体" w:hint="eastAsia"/>
          <w:lang w:val="en-US" w:eastAsia="zh-CN"/>
        </w:rPr>
        <w:t>Figure 3</w:t>
      </w:r>
      <w:r w:rsidR="00E53871">
        <w:rPr>
          <w:rFonts w:eastAsia="宋体" w:hint="eastAsia"/>
          <w:lang w:val="en-US" w:eastAsia="zh-CN"/>
        </w:rPr>
        <w:t>:</w:t>
      </w:r>
      <w:r>
        <w:rPr>
          <w:rFonts w:eastAsia="宋体" w:hint="eastAsia"/>
          <w:lang w:val="en-US" w:eastAsia="zh-CN"/>
        </w:rPr>
        <w:t xml:space="preserve"> URLLC PDSCH2 has a high priority and is transmitted by puncturing eMBB PDSCH1.</w:t>
      </w:r>
    </w:p>
    <w:p w:rsidR="00B53C36" w:rsidRDefault="00DA1B2D">
      <w:pPr>
        <w:spacing w:line="240" w:lineRule="exact"/>
        <w:rPr>
          <w:szCs w:val="21"/>
          <w:lang w:val="en-US" w:eastAsia="zh-CN"/>
        </w:rPr>
      </w:pPr>
      <w:r>
        <w:rPr>
          <w:rFonts w:hint="eastAsia"/>
          <w:szCs w:val="21"/>
          <w:lang w:val="en-US" w:eastAsia="zh-CN"/>
        </w:rPr>
        <w:t>In the example of Figure 3, PDSCH1 and PDSCH2 are overlapped in the time domain. If we follow the NR Rel-15 procedure, only one HARQ-ACK can be fed back in the semi-stat</w:t>
      </w:r>
      <w:r w:rsidR="00E53871">
        <w:rPr>
          <w:rFonts w:hint="eastAsia"/>
          <w:szCs w:val="21"/>
          <w:lang w:val="en-US" w:eastAsia="zh-CN"/>
        </w:rPr>
        <w:t>ic codebook for the two PDSCHs.</w:t>
      </w:r>
      <w:r w:rsidR="00E53871">
        <w:rPr>
          <w:rFonts w:eastAsiaTheme="minorEastAsia" w:hint="eastAsia"/>
          <w:szCs w:val="21"/>
          <w:lang w:val="en-US" w:eastAsia="zh-CN"/>
        </w:rPr>
        <w:t xml:space="preserve"> T</w:t>
      </w:r>
      <w:r>
        <w:rPr>
          <w:rFonts w:hint="eastAsia"/>
          <w:szCs w:val="21"/>
          <w:lang w:val="en-US" w:eastAsia="zh-CN"/>
        </w:rPr>
        <w:t>his mechanism is not optimal, and a new semi-static HARQ-ACK generation method should be considered to support URLLC transmission by puncturing eMBB in NR R</w:t>
      </w:r>
      <w:r w:rsidR="00E53871">
        <w:rPr>
          <w:rFonts w:eastAsiaTheme="minorEastAsia" w:hint="eastAsia"/>
          <w:szCs w:val="21"/>
          <w:lang w:val="en-US" w:eastAsia="zh-CN"/>
        </w:rPr>
        <w:t>el-</w:t>
      </w:r>
      <w:r>
        <w:rPr>
          <w:rFonts w:hint="eastAsia"/>
          <w:szCs w:val="21"/>
          <w:lang w:val="en-US" w:eastAsia="zh-CN"/>
        </w:rPr>
        <w:t>16.</w:t>
      </w:r>
    </w:p>
    <w:p w:rsidR="00B53C36" w:rsidRDefault="00DA1B2D">
      <w:pPr>
        <w:spacing w:line="240" w:lineRule="exact"/>
        <w:rPr>
          <w:szCs w:val="21"/>
          <w:lang w:val="en-US" w:eastAsia="zh-CN"/>
        </w:rPr>
      </w:pPr>
      <w:bookmarkStart w:id="7" w:name="OLE_LINK17"/>
      <w:r>
        <w:rPr>
          <w:rFonts w:hint="eastAsia"/>
          <w:szCs w:val="21"/>
          <w:lang w:val="en-US" w:eastAsia="zh-CN"/>
        </w:rPr>
        <w:t>Here are some suggestions for possible improvements:</w:t>
      </w:r>
    </w:p>
    <w:p w:rsidR="00B53C36" w:rsidRDefault="00DA1B2D">
      <w:pPr>
        <w:spacing w:line="240" w:lineRule="exact"/>
        <w:rPr>
          <w:szCs w:val="21"/>
          <w:lang w:val="en-US" w:eastAsia="zh-CN"/>
        </w:rPr>
      </w:pPr>
      <w:r>
        <w:rPr>
          <w:rFonts w:hint="eastAsia"/>
          <w:b/>
          <w:bCs/>
          <w:szCs w:val="21"/>
          <w:lang w:val="en-US" w:eastAsia="zh-CN"/>
        </w:rPr>
        <w:t>Alt1:</w:t>
      </w:r>
      <w:r>
        <w:rPr>
          <w:rFonts w:hint="eastAsia"/>
          <w:szCs w:val="21"/>
          <w:lang w:val="en-US" w:eastAsia="zh-CN"/>
        </w:rPr>
        <w:t xml:space="preserve"> For HARQ-ACKs of overlapping candidate PDSCHs, HARQ-ACK is generated only for URLLC</w:t>
      </w:r>
      <w:r w:rsidR="00E53871">
        <w:rPr>
          <w:rFonts w:eastAsiaTheme="minorEastAsia" w:hint="eastAsia"/>
          <w:szCs w:val="21"/>
          <w:lang w:val="en-US" w:eastAsia="zh-CN"/>
        </w:rPr>
        <w:t>.</w:t>
      </w:r>
      <w:r>
        <w:rPr>
          <w:rFonts w:hint="eastAsia"/>
          <w:szCs w:val="21"/>
          <w:lang w:val="en-US" w:eastAsia="zh-CN"/>
        </w:rPr>
        <w:t xml:space="preserve"> </w:t>
      </w:r>
      <w:r w:rsidR="00E53871">
        <w:rPr>
          <w:rFonts w:eastAsiaTheme="minorEastAsia" w:hint="eastAsia"/>
          <w:szCs w:val="21"/>
          <w:lang w:val="en-US" w:eastAsia="zh-CN"/>
        </w:rPr>
        <w:t>A</w:t>
      </w:r>
      <w:r>
        <w:rPr>
          <w:rFonts w:hint="eastAsia"/>
          <w:szCs w:val="21"/>
          <w:lang w:val="en-US" w:eastAsia="zh-CN"/>
        </w:rPr>
        <w:t xml:space="preserve">nd HARQ-ACK of eMBB is dropped. The Alt1 is similar to the existing method, but dropping the HARQ-ACK of the eMBB is not </w:t>
      </w:r>
      <w:r w:rsidR="00E53871">
        <w:rPr>
          <w:rFonts w:eastAsiaTheme="minorEastAsia"/>
          <w:szCs w:val="21"/>
          <w:lang w:val="en-US" w:eastAsia="zh-CN"/>
        </w:rPr>
        <w:t>efficient</w:t>
      </w:r>
      <w:r>
        <w:rPr>
          <w:rFonts w:hint="eastAsia"/>
          <w:szCs w:val="21"/>
          <w:lang w:val="en-US" w:eastAsia="zh-CN"/>
        </w:rPr>
        <w:t xml:space="preserve">, which will cause the eMBB </w:t>
      </w:r>
      <w:r w:rsidR="00E53871">
        <w:rPr>
          <w:rFonts w:eastAsiaTheme="minorEastAsia" w:hint="eastAsia"/>
          <w:szCs w:val="21"/>
          <w:lang w:val="en-US" w:eastAsia="zh-CN"/>
        </w:rPr>
        <w:t xml:space="preserve">data </w:t>
      </w:r>
      <w:r>
        <w:rPr>
          <w:rFonts w:hint="eastAsia"/>
          <w:szCs w:val="21"/>
          <w:lang w:val="en-US" w:eastAsia="zh-CN"/>
        </w:rPr>
        <w:t>to be retransmitted.</w:t>
      </w:r>
    </w:p>
    <w:p w:rsidR="00B53C36" w:rsidRDefault="00DA1B2D">
      <w:pPr>
        <w:spacing w:line="240" w:lineRule="exact"/>
        <w:rPr>
          <w:szCs w:val="21"/>
          <w:lang w:val="en-US" w:eastAsia="zh-CN"/>
        </w:rPr>
      </w:pPr>
      <w:r>
        <w:rPr>
          <w:rFonts w:hint="eastAsia"/>
          <w:b/>
          <w:bCs/>
          <w:szCs w:val="21"/>
          <w:lang w:val="en-US" w:eastAsia="zh-CN"/>
        </w:rPr>
        <w:t xml:space="preserve">Alt2: </w:t>
      </w:r>
      <w:r>
        <w:rPr>
          <w:rFonts w:hint="eastAsia"/>
          <w:szCs w:val="21"/>
          <w:lang w:val="en-US" w:eastAsia="zh-CN"/>
        </w:rPr>
        <w:t xml:space="preserve">For overlapping candidate PDSCHs, HARQ-ACK is generated for each PDSCH. </w:t>
      </w:r>
      <w:r w:rsidR="00E53871">
        <w:rPr>
          <w:rFonts w:eastAsiaTheme="minorEastAsia" w:hint="eastAsia"/>
          <w:szCs w:val="21"/>
          <w:lang w:val="en-US" w:eastAsia="zh-CN"/>
        </w:rPr>
        <w:t>Then</w:t>
      </w:r>
      <w:r>
        <w:rPr>
          <w:rFonts w:hint="eastAsia"/>
          <w:szCs w:val="21"/>
          <w:lang w:val="en-US" w:eastAsia="zh-CN"/>
        </w:rPr>
        <w:t xml:space="preserve">, the overhead of HARQ-ACKs is the </w:t>
      </w:r>
      <w:r w:rsidR="00E53871">
        <w:rPr>
          <w:rFonts w:eastAsiaTheme="minorEastAsia" w:hint="eastAsia"/>
          <w:szCs w:val="21"/>
          <w:lang w:val="en-US" w:eastAsia="zh-CN"/>
        </w:rPr>
        <w:t>large</w:t>
      </w:r>
      <w:r>
        <w:rPr>
          <w:rFonts w:hint="eastAsia"/>
          <w:szCs w:val="21"/>
          <w:lang w:val="en-US" w:eastAsia="zh-CN"/>
        </w:rPr>
        <w:t>.</w:t>
      </w:r>
    </w:p>
    <w:p w:rsidR="00B53C36" w:rsidRDefault="00DA1B2D">
      <w:pPr>
        <w:spacing w:line="240" w:lineRule="exact"/>
        <w:rPr>
          <w:szCs w:val="21"/>
          <w:lang w:val="en-US" w:eastAsia="zh-CN"/>
        </w:rPr>
      </w:pPr>
      <w:r>
        <w:rPr>
          <w:rFonts w:hint="eastAsia"/>
          <w:b/>
          <w:bCs/>
          <w:szCs w:val="21"/>
          <w:lang w:val="en-US" w:eastAsia="zh-CN"/>
        </w:rPr>
        <w:t xml:space="preserve">Alt3: </w:t>
      </w:r>
      <w:r>
        <w:rPr>
          <w:rFonts w:hint="eastAsia"/>
          <w:szCs w:val="21"/>
          <w:lang w:val="en-US" w:eastAsia="zh-CN"/>
        </w:rPr>
        <w:t>Differentiate the candidate PDSCHs of URLLC and eMBB, and to generate semi-static HARQ-ACK codebooks for them respectively. For example, in FIG. 4, the candidate PDSCH (red) of the URLLC generates 4 HARQ-ACKs information, and the candidate PDSCH (green) of the eMBB generates 2 HARQ-ACKs information. Their HARQ-ACK</w:t>
      </w:r>
      <w:r w:rsidR="005311BA">
        <w:rPr>
          <w:rFonts w:eastAsiaTheme="minorEastAsia" w:hint="eastAsia"/>
          <w:szCs w:val="21"/>
          <w:lang w:val="en-US" w:eastAsia="zh-CN"/>
        </w:rPr>
        <w:t>s</w:t>
      </w:r>
      <w:r>
        <w:rPr>
          <w:rFonts w:hint="eastAsia"/>
          <w:szCs w:val="21"/>
          <w:lang w:val="en-US" w:eastAsia="zh-CN"/>
        </w:rPr>
        <w:t xml:space="preserve"> can also be multiplexed in a HARQ-ACK codebook if the different HARQ-ACK PUCCH resource overlap with each other or</w:t>
      </w:r>
      <w:r>
        <w:rPr>
          <w:szCs w:val="21"/>
          <w:lang w:val="en-US" w:eastAsia="zh-CN"/>
        </w:rPr>
        <w:t xml:space="preserve"> the same PUCCH resources are indicated as their HARQ-ACKs</w:t>
      </w:r>
      <w:r>
        <w:rPr>
          <w:rFonts w:hint="eastAsia"/>
          <w:szCs w:val="21"/>
          <w:lang w:val="en-US" w:eastAsia="zh-CN"/>
        </w:rPr>
        <w:t xml:space="preserve">. For overlapping candidate PDSCHs, the HARQ-ACK overhead of Alt3 is </w:t>
      </w:r>
      <w:r w:rsidR="005311BA">
        <w:rPr>
          <w:rFonts w:eastAsiaTheme="minorEastAsia" w:hint="eastAsia"/>
          <w:szCs w:val="21"/>
          <w:lang w:val="en-US" w:eastAsia="zh-CN"/>
        </w:rPr>
        <w:t>between</w:t>
      </w:r>
      <w:r>
        <w:rPr>
          <w:rFonts w:hint="eastAsia"/>
          <w:szCs w:val="21"/>
          <w:lang w:val="en-US" w:eastAsia="zh-CN"/>
        </w:rPr>
        <w:t xml:space="preserve"> Alt1 and Alt2. Alt3 does not cause the HARQ-ACK of the eMBB to be dropped.</w:t>
      </w:r>
    </w:p>
    <w:p w:rsidR="00B53C36" w:rsidRDefault="00B53C36">
      <w:pPr>
        <w:spacing w:line="240" w:lineRule="auto"/>
        <w:jc w:val="center"/>
        <w:rPr>
          <w:sz w:val="21"/>
        </w:rPr>
      </w:pPr>
      <w:r w:rsidRPr="00B53C36">
        <w:rPr>
          <w:sz w:val="21"/>
        </w:rPr>
        <w:object w:dxaOrig="5732" w:dyaOrig="2875">
          <v:shape id="_x0000_i1028" type="#_x0000_t75" style="width:273pt;height:137.1pt" o:ole="">
            <v:imagedata r:id="rId15" o:title=""/>
          </v:shape>
          <o:OLEObject Type="Embed" ProgID="Visio.Drawing.11" ShapeID="_x0000_i1028" DrawAspect="Content" ObjectID="_1602751516" r:id="rId16"/>
        </w:object>
      </w:r>
    </w:p>
    <w:p w:rsidR="00B53C36" w:rsidRDefault="00DA1B2D">
      <w:pPr>
        <w:spacing w:line="240" w:lineRule="auto"/>
        <w:jc w:val="center"/>
        <w:rPr>
          <w:sz w:val="21"/>
          <w:lang w:val="en-US" w:eastAsia="zh-CN"/>
        </w:rPr>
      </w:pPr>
      <w:r>
        <w:rPr>
          <w:rFonts w:eastAsia="宋体" w:hint="eastAsia"/>
          <w:lang w:val="en-US" w:eastAsia="zh-CN"/>
        </w:rPr>
        <w:t>Figure 4</w:t>
      </w:r>
      <w:r w:rsidR="00E53871">
        <w:rPr>
          <w:rFonts w:eastAsia="宋体" w:hint="eastAsia"/>
          <w:lang w:val="en-US" w:eastAsia="zh-CN"/>
        </w:rPr>
        <w:t>:</w:t>
      </w:r>
      <w:r>
        <w:rPr>
          <w:rFonts w:hint="eastAsia"/>
          <w:sz w:val="21"/>
          <w:lang w:val="en-US" w:eastAsia="zh-CN"/>
        </w:rPr>
        <w:t xml:space="preserve"> URLLC and eMBB respectively generate HARQ-ACK information in one slot</w:t>
      </w:r>
    </w:p>
    <w:p w:rsidR="00B53C36" w:rsidRDefault="00DA1B2D">
      <w:pPr>
        <w:spacing w:line="240" w:lineRule="exact"/>
        <w:rPr>
          <w:szCs w:val="21"/>
          <w:lang w:val="en-US" w:eastAsia="zh-CN"/>
        </w:rPr>
      </w:pPr>
      <w:r>
        <w:rPr>
          <w:rFonts w:hint="eastAsia"/>
          <w:szCs w:val="21"/>
          <w:lang w:val="en-US" w:eastAsia="zh-CN"/>
        </w:rPr>
        <w:t>In summary, in NR R</w:t>
      </w:r>
      <w:r w:rsidR="00E53871">
        <w:rPr>
          <w:rFonts w:eastAsiaTheme="minorEastAsia" w:hint="eastAsia"/>
          <w:szCs w:val="21"/>
          <w:lang w:val="en-US" w:eastAsia="zh-CN"/>
        </w:rPr>
        <w:t>el-</w:t>
      </w:r>
      <w:r>
        <w:rPr>
          <w:rFonts w:hint="eastAsia"/>
          <w:szCs w:val="21"/>
          <w:lang w:val="en-US" w:eastAsia="zh-CN"/>
        </w:rPr>
        <w:t>16, DL intra-UE multiplexing should be supported in order to transmit URLLC in time</w:t>
      </w:r>
      <w:r w:rsidR="00E53871">
        <w:rPr>
          <w:rFonts w:eastAsiaTheme="minorEastAsia" w:hint="eastAsia"/>
          <w:szCs w:val="21"/>
          <w:lang w:val="en-US" w:eastAsia="zh-CN"/>
        </w:rPr>
        <w:t>.</w:t>
      </w:r>
      <w:r>
        <w:rPr>
          <w:rFonts w:hint="eastAsia"/>
          <w:szCs w:val="21"/>
          <w:lang w:val="en-US" w:eastAsia="zh-CN"/>
        </w:rPr>
        <w:t xml:space="preserve"> </w:t>
      </w:r>
      <w:r w:rsidR="00E53871">
        <w:rPr>
          <w:rFonts w:eastAsiaTheme="minorEastAsia" w:hint="eastAsia"/>
          <w:szCs w:val="21"/>
          <w:lang w:val="en-US" w:eastAsia="zh-CN"/>
        </w:rPr>
        <w:t>A</w:t>
      </w:r>
      <w:r w:rsidR="005311BA">
        <w:rPr>
          <w:rFonts w:eastAsiaTheme="minorEastAsia" w:hint="eastAsia"/>
          <w:szCs w:val="21"/>
          <w:lang w:val="en-US" w:eastAsia="zh-CN"/>
        </w:rPr>
        <w:t>n</w:t>
      </w:r>
      <w:r>
        <w:rPr>
          <w:rFonts w:hint="eastAsia"/>
          <w:szCs w:val="21"/>
          <w:lang w:val="en-US" w:eastAsia="zh-CN"/>
        </w:rPr>
        <w:t xml:space="preserve"> </w:t>
      </w:r>
      <w:r w:rsidR="00E53871">
        <w:rPr>
          <w:rFonts w:eastAsiaTheme="minorEastAsia" w:hint="eastAsia"/>
          <w:szCs w:val="21"/>
          <w:lang w:val="en-US" w:eastAsia="zh-CN"/>
        </w:rPr>
        <w:t>enhancement</w:t>
      </w:r>
      <w:r>
        <w:rPr>
          <w:rFonts w:hint="eastAsia"/>
          <w:szCs w:val="21"/>
          <w:lang w:val="en-US" w:eastAsia="zh-CN"/>
        </w:rPr>
        <w:t xml:space="preserve"> of semi-static HARQ-ACK codebook should be considered.</w:t>
      </w:r>
    </w:p>
    <w:p w:rsidR="00B53C36" w:rsidRDefault="00DA1B2D">
      <w:pPr>
        <w:rPr>
          <w:rFonts w:eastAsia="宋体"/>
          <w:b/>
          <w:bCs/>
          <w:i/>
          <w:iCs/>
          <w:lang w:val="en-US" w:eastAsia="zh-CN"/>
        </w:rPr>
      </w:pPr>
      <w:r>
        <w:rPr>
          <w:rFonts w:hint="eastAsia"/>
          <w:b/>
          <w:bCs/>
          <w:i/>
          <w:iCs/>
          <w:szCs w:val="21"/>
          <w:lang w:val="en-US" w:eastAsia="zh-CN"/>
        </w:rPr>
        <w:t>Proposal2: DL intra-UE multiplexing should be supported in order to transmit URLLC in time</w:t>
      </w:r>
      <w:r w:rsidR="00E53871">
        <w:rPr>
          <w:rFonts w:eastAsiaTheme="minorEastAsia" w:hint="eastAsia"/>
          <w:b/>
          <w:bCs/>
          <w:i/>
          <w:iCs/>
          <w:szCs w:val="21"/>
          <w:lang w:val="en-US" w:eastAsia="zh-CN"/>
        </w:rPr>
        <w:t>.</w:t>
      </w:r>
      <w:r>
        <w:rPr>
          <w:rFonts w:hint="eastAsia"/>
          <w:b/>
          <w:bCs/>
          <w:i/>
          <w:iCs/>
          <w:szCs w:val="21"/>
          <w:lang w:val="en-US" w:eastAsia="zh-CN"/>
        </w:rPr>
        <w:t xml:space="preserve"> </w:t>
      </w:r>
      <w:r w:rsidR="00E53871">
        <w:rPr>
          <w:rFonts w:eastAsiaTheme="minorEastAsia" w:hint="eastAsia"/>
          <w:b/>
          <w:bCs/>
          <w:i/>
          <w:iCs/>
          <w:szCs w:val="21"/>
          <w:lang w:val="en-US" w:eastAsia="zh-CN"/>
        </w:rPr>
        <w:t>A</w:t>
      </w:r>
      <w:r>
        <w:rPr>
          <w:rFonts w:hint="eastAsia"/>
          <w:b/>
          <w:bCs/>
          <w:i/>
          <w:iCs/>
          <w:szCs w:val="21"/>
          <w:lang w:val="en-US" w:eastAsia="zh-CN"/>
        </w:rPr>
        <w:t>n</w:t>
      </w:r>
      <w:r w:rsidR="00E53871">
        <w:rPr>
          <w:rFonts w:eastAsiaTheme="minorEastAsia" w:hint="eastAsia"/>
          <w:b/>
          <w:bCs/>
          <w:i/>
          <w:iCs/>
          <w:szCs w:val="21"/>
          <w:lang w:val="en-US" w:eastAsia="zh-CN"/>
        </w:rPr>
        <w:t xml:space="preserve"> enhancement</w:t>
      </w:r>
      <w:r>
        <w:rPr>
          <w:rFonts w:hint="eastAsia"/>
          <w:b/>
          <w:bCs/>
          <w:i/>
          <w:iCs/>
          <w:szCs w:val="21"/>
          <w:lang w:val="en-US" w:eastAsia="zh-CN"/>
        </w:rPr>
        <w:t xml:space="preserve"> of semi-static HARQ-ACK codebook should be considered in NR R</w:t>
      </w:r>
      <w:r w:rsidR="005311BA">
        <w:rPr>
          <w:rFonts w:eastAsiaTheme="minorEastAsia" w:hint="eastAsia"/>
          <w:b/>
          <w:bCs/>
          <w:i/>
          <w:iCs/>
          <w:szCs w:val="21"/>
          <w:lang w:val="en-US" w:eastAsia="zh-CN"/>
        </w:rPr>
        <w:t>el-</w:t>
      </w:r>
      <w:r>
        <w:rPr>
          <w:rFonts w:hint="eastAsia"/>
          <w:b/>
          <w:bCs/>
          <w:i/>
          <w:iCs/>
          <w:szCs w:val="21"/>
          <w:lang w:val="en-US" w:eastAsia="zh-CN"/>
        </w:rPr>
        <w:t>16.</w:t>
      </w:r>
    </w:p>
    <w:bookmarkEnd w:id="7"/>
    <w:p w:rsidR="00B53C36" w:rsidRDefault="00DA1B2D" w:rsidP="00A64C22">
      <w:pPr>
        <w:pStyle w:val="Heading1"/>
        <w:snapToGrid w:val="0"/>
        <w:spacing w:beforeLines="0" w:afterLines="50"/>
      </w:pPr>
      <w:r>
        <w:rPr>
          <w:rFonts w:hint="eastAsia"/>
        </w:rPr>
        <w:lastRenderedPageBreak/>
        <w:t>Conclusion</w:t>
      </w:r>
    </w:p>
    <w:p w:rsidR="00B53C36" w:rsidRDefault="00DA1B2D">
      <w:pPr>
        <w:spacing w:after="120"/>
        <w:rPr>
          <w:rFonts w:eastAsia="宋体"/>
          <w:lang w:val="en-US" w:eastAsia="zh-CN"/>
        </w:rPr>
      </w:pPr>
      <w:r>
        <w:rPr>
          <w:rFonts w:eastAsia="宋体" w:hint="eastAsia"/>
          <w:lang w:val="en-US" w:eastAsia="zh-CN"/>
        </w:rPr>
        <w:t>According to the analysis given above, we have the following proposals:</w:t>
      </w:r>
    </w:p>
    <w:p w:rsidR="005311BA" w:rsidRDefault="005311BA" w:rsidP="005311BA">
      <w:pPr>
        <w:widowControl w:val="0"/>
        <w:overflowPunct/>
        <w:snapToGrid w:val="0"/>
        <w:spacing w:after="260" w:line="240" w:lineRule="exact"/>
        <w:textAlignment w:val="auto"/>
        <w:rPr>
          <w:rFonts w:eastAsia="宋体"/>
          <w:b/>
          <w:i/>
          <w:iCs/>
          <w:lang w:eastAsia="zh-CN"/>
        </w:rPr>
      </w:pPr>
      <w:r>
        <w:rPr>
          <w:rFonts w:eastAsia="宋体"/>
          <w:b/>
          <w:bCs/>
          <w:i/>
          <w:iCs/>
          <w:lang w:val="en-US" w:eastAsia="zh-CN"/>
        </w:rPr>
        <w:t xml:space="preserve">Proposal1: </w:t>
      </w:r>
      <w:r>
        <w:rPr>
          <w:rFonts w:eastAsia="宋体" w:hint="eastAsia"/>
          <w:b/>
          <w:bCs/>
          <w:i/>
          <w:iCs/>
          <w:lang w:val="en-US" w:eastAsia="zh-CN"/>
        </w:rPr>
        <w:t>We should d</w:t>
      </w:r>
      <w:r>
        <w:rPr>
          <w:rFonts w:eastAsia="宋体"/>
          <w:b/>
          <w:bCs/>
          <w:i/>
          <w:iCs/>
          <w:lang w:val="en-US" w:eastAsia="zh-CN"/>
        </w:rPr>
        <w:t>ifferentiat</w:t>
      </w:r>
      <w:r>
        <w:rPr>
          <w:rFonts w:eastAsia="宋体" w:hint="eastAsia"/>
          <w:b/>
          <w:bCs/>
          <w:i/>
          <w:iCs/>
          <w:lang w:val="en-US" w:eastAsia="zh-CN"/>
        </w:rPr>
        <w:t>e</w:t>
      </w:r>
      <w:r>
        <w:rPr>
          <w:rFonts w:eastAsia="宋体"/>
          <w:b/>
          <w:bCs/>
          <w:i/>
          <w:iCs/>
          <w:lang w:val="en-US" w:eastAsia="zh-CN"/>
        </w:rPr>
        <w:t xml:space="preserve"> eMBB and URLLC in the physical layer </w:t>
      </w:r>
      <w:r>
        <w:rPr>
          <w:rFonts w:eastAsia="宋体" w:hint="eastAsia"/>
          <w:b/>
          <w:bCs/>
          <w:i/>
          <w:iCs/>
          <w:lang w:val="en-US" w:eastAsia="zh-CN"/>
        </w:rPr>
        <w:t>of</w:t>
      </w:r>
      <w:r>
        <w:rPr>
          <w:rFonts w:eastAsia="宋体"/>
          <w:b/>
          <w:bCs/>
          <w:i/>
          <w:iCs/>
          <w:lang w:val="en-US" w:eastAsia="zh-CN"/>
        </w:rPr>
        <w:t xml:space="preserve"> NR R</w:t>
      </w:r>
      <w:r>
        <w:rPr>
          <w:rFonts w:eastAsia="宋体" w:hint="eastAsia"/>
          <w:b/>
          <w:bCs/>
          <w:i/>
          <w:iCs/>
          <w:lang w:val="en-US" w:eastAsia="zh-CN"/>
        </w:rPr>
        <w:t>el-</w:t>
      </w:r>
      <w:r>
        <w:rPr>
          <w:rFonts w:eastAsia="宋体"/>
          <w:b/>
          <w:bCs/>
          <w:i/>
          <w:iCs/>
          <w:lang w:val="en-US" w:eastAsia="zh-CN"/>
        </w:rPr>
        <w:t>16 w/o binding a certain transmission mechanism with URLLC.</w:t>
      </w:r>
    </w:p>
    <w:p w:rsidR="005311BA" w:rsidRDefault="005311BA" w:rsidP="005311BA">
      <w:pPr>
        <w:rPr>
          <w:rFonts w:eastAsia="宋体"/>
          <w:b/>
          <w:bCs/>
          <w:i/>
          <w:iCs/>
          <w:lang w:val="en-US" w:eastAsia="zh-CN"/>
        </w:rPr>
      </w:pPr>
      <w:r>
        <w:rPr>
          <w:rFonts w:hint="eastAsia"/>
          <w:b/>
          <w:bCs/>
          <w:i/>
          <w:iCs/>
          <w:szCs w:val="21"/>
          <w:lang w:val="en-US" w:eastAsia="zh-CN"/>
        </w:rPr>
        <w:t>Proposal2: DL intra-UE multiplexing should be supported in order to transmit URLLC in time</w:t>
      </w:r>
      <w:r>
        <w:rPr>
          <w:rFonts w:eastAsiaTheme="minorEastAsia" w:hint="eastAsia"/>
          <w:b/>
          <w:bCs/>
          <w:i/>
          <w:iCs/>
          <w:szCs w:val="21"/>
          <w:lang w:val="en-US" w:eastAsia="zh-CN"/>
        </w:rPr>
        <w:t>.</w:t>
      </w:r>
      <w:r>
        <w:rPr>
          <w:rFonts w:hint="eastAsia"/>
          <w:b/>
          <w:bCs/>
          <w:i/>
          <w:iCs/>
          <w:szCs w:val="21"/>
          <w:lang w:val="en-US" w:eastAsia="zh-CN"/>
        </w:rPr>
        <w:t xml:space="preserve"> </w:t>
      </w:r>
      <w:r>
        <w:rPr>
          <w:rFonts w:eastAsiaTheme="minorEastAsia" w:hint="eastAsia"/>
          <w:b/>
          <w:bCs/>
          <w:i/>
          <w:iCs/>
          <w:szCs w:val="21"/>
          <w:lang w:val="en-US" w:eastAsia="zh-CN"/>
        </w:rPr>
        <w:t>A</w:t>
      </w:r>
      <w:r>
        <w:rPr>
          <w:rFonts w:hint="eastAsia"/>
          <w:b/>
          <w:bCs/>
          <w:i/>
          <w:iCs/>
          <w:szCs w:val="21"/>
          <w:lang w:val="en-US" w:eastAsia="zh-CN"/>
        </w:rPr>
        <w:t>n</w:t>
      </w:r>
      <w:r>
        <w:rPr>
          <w:rFonts w:eastAsiaTheme="minorEastAsia" w:hint="eastAsia"/>
          <w:b/>
          <w:bCs/>
          <w:i/>
          <w:iCs/>
          <w:szCs w:val="21"/>
          <w:lang w:val="en-US" w:eastAsia="zh-CN"/>
        </w:rPr>
        <w:t xml:space="preserve"> enhancement</w:t>
      </w:r>
      <w:r>
        <w:rPr>
          <w:rFonts w:hint="eastAsia"/>
          <w:b/>
          <w:bCs/>
          <w:i/>
          <w:iCs/>
          <w:szCs w:val="21"/>
          <w:lang w:val="en-US" w:eastAsia="zh-CN"/>
        </w:rPr>
        <w:t xml:space="preserve"> of semi-static HARQ-ACK codebook should be considered in NR R</w:t>
      </w:r>
      <w:r>
        <w:rPr>
          <w:rFonts w:eastAsiaTheme="minorEastAsia" w:hint="eastAsia"/>
          <w:b/>
          <w:bCs/>
          <w:i/>
          <w:iCs/>
          <w:szCs w:val="21"/>
          <w:lang w:val="en-US" w:eastAsia="zh-CN"/>
        </w:rPr>
        <w:t>el-</w:t>
      </w:r>
      <w:r>
        <w:rPr>
          <w:rFonts w:hint="eastAsia"/>
          <w:b/>
          <w:bCs/>
          <w:i/>
          <w:iCs/>
          <w:szCs w:val="21"/>
          <w:lang w:val="en-US" w:eastAsia="zh-CN"/>
        </w:rPr>
        <w:t>16.</w:t>
      </w:r>
    </w:p>
    <w:p w:rsidR="00B53C36" w:rsidRDefault="00DA1B2D" w:rsidP="00445C8C">
      <w:pPr>
        <w:pStyle w:val="Heading1"/>
        <w:spacing w:before="180"/>
      </w:pPr>
      <w:r>
        <w:t>References</w:t>
      </w:r>
    </w:p>
    <w:p w:rsidR="00B53C36" w:rsidRDefault="007926FF">
      <w:pPr>
        <w:pStyle w:val="ListParagraph"/>
        <w:numPr>
          <w:ilvl w:val="0"/>
          <w:numId w:val="2"/>
        </w:numPr>
        <w:rPr>
          <w:sz w:val="20"/>
          <w:szCs w:val="20"/>
          <w:lang w:val="en-US"/>
        </w:rPr>
      </w:pPr>
      <w:hyperlink r:id="rId17" w:history="1">
        <w:r w:rsidR="00DA1B2D">
          <w:rPr>
            <w:sz w:val="20"/>
            <w:szCs w:val="20"/>
            <w:lang w:val="en-US"/>
          </w:rPr>
          <w:t>R1-1810551</w:t>
        </w:r>
      </w:hyperlink>
      <w:r w:rsidR="00DA1B2D">
        <w:rPr>
          <w:sz w:val="20"/>
          <w:szCs w:val="20"/>
          <w:lang w:val="en-US"/>
        </w:rPr>
        <w:t>, On PHY enhancements for Rel-16 URLLC, CATT.</w:t>
      </w:r>
    </w:p>
    <w:p w:rsidR="00B53C36" w:rsidRDefault="007926FF">
      <w:pPr>
        <w:pStyle w:val="ListParagraph"/>
        <w:numPr>
          <w:ilvl w:val="0"/>
          <w:numId w:val="2"/>
        </w:numPr>
        <w:rPr>
          <w:sz w:val="20"/>
          <w:szCs w:val="20"/>
          <w:lang w:val="en-US"/>
        </w:rPr>
      </w:pPr>
      <w:hyperlink r:id="rId18" w:history="1">
        <w:r w:rsidR="00DA1B2D">
          <w:rPr>
            <w:sz w:val="20"/>
            <w:szCs w:val="20"/>
            <w:lang w:val="en-US"/>
          </w:rPr>
          <w:t>R1-1810991</w:t>
        </w:r>
      </w:hyperlink>
      <w:r w:rsidR="00DA1B2D">
        <w:rPr>
          <w:sz w:val="20"/>
          <w:szCs w:val="20"/>
          <w:lang w:val="en-US"/>
        </w:rPr>
        <w:t>, Layer 1 enhancement for URLLC, Guangdong OPPO Mobile Telecom.</w:t>
      </w:r>
    </w:p>
    <w:p w:rsidR="00B53C36" w:rsidRDefault="00DA1B2D">
      <w:pPr>
        <w:pStyle w:val="ListParagraph"/>
        <w:widowControl w:val="0"/>
        <w:numPr>
          <w:ilvl w:val="0"/>
          <w:numId w:val="2"/>
        </w:numPr>
        <w:snapToGrid w:val="0"/>
        <w:rPr>
          <w:sz w:val="20"/>
          <w:szCs w:val="20"/>
          <w:lang w:val="en-US" w:eastAsia="ja-JP"/>
        </w:rPr>
      </w:pPr>
      <w:r>
        <w:rPr>
          <w:color w:val="000000"/>
          <w:sz w:val="20"/>
          <w:szCs w:val="20"/>
          <w:lang w:val="en-US"/>
        </w:rPr>
        <w:t>R1-1812064,</w:t>
      </w:r>
      <w:r>
        <w:rPr>
          <w:rFonts w:eastAsia="宋体" w:hint="eastAsia"/>
          <w:sz w:val="20"/>
          <w:szCs w:val="20"/>
          <w:lang w:val="en-US"/>
        </w:rPr>
        <w:t xml:space="preserve"> </w:t>
      </w:r>
      <w:r>
        <w:rPr>
          <w:color w:val="000000"/>
          <w:sz w:val="20"/>
          <w:szCs w:val="20"/>
          <w:lang w:val="en-US"/>
        </w:rPr>
        <w:t>RAN1 NR UE features,</w:t>
      </w:r>
      <w:r>
        <w:rPr>
          <w:rFonts w:eastAsia="宋体" w:hint="eastAsia"/>
          <w:sz w:val="20"/>
          <w:szCs w:val="20"/>
          <w:lang w:val="en-US"/>
        </w:rPr>
        <w:t xml:space="preserve"> </w:t>
      </w:r>
      <w:r>
        <w:rPr>
          <w:color w:val="000000"/>
          <w:sz w:val="20"/>
          <w:szCs w:val="20"/>
          <w:lang w:val="en-US"/>
        </w:rPr>
        <w:t>NTT DOCOMO, AT&amp;T</w:t>
      </w:r>
      <w:r>
        <w:rPr>
          <w:rFonts w:eastAsia="宋体" w:hint="eastAsia"/>
          <w:sz w:val="20"/>
          <w:szCs w:val="20"/>
          <w:lang w:val="en-US"/>
        </w:rPr>
        <w:t>.</w:t>
      </w:r>
    </w:p>
    <w:sectPr w:rsidR="00B53C36" w:rsidSect="00B53C36">
      <w:footerReference w:type="default" r:id="rId1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7D4" w:rsidRDefault="005107D4" w:rsidP="00B53C36">
      <w:pPr>
        <w:spacing w:after="0" w:line="240" w:lineRule="auto"/>
      </w:pPr>
      <w:r>
        <w:separator/>
      </w:r>
    </w:p>
  </w:endnote>
  <w:endnote w:type="continuationSeparator" w:id="0">
    <w:p w:rsidR="005107D4" w:rsidRDefault="005107D4" w:rsidP="00B53C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36" w:rsidRDefault="007926FF">
    <w:pPr>
      <w:pStyle w:val="Footer"/>
      <w:jc w:val="center"/>
    </w:pPr>
    <w:r>
      <w:fldChar w:fldCharType="begin"/>
    </w:r>
    <w:r w:rsidR="00DA1B2D">
      <w:instrText xml:space="preserve"> PAGE   \* MERGEFORMAT </w:instrText>
    </w:r>
    <w:r>
      <w:fldChar w:fldCharType="separate"/>
    </w:r>
    <w:r w:rsidR="0097417E">
      <w:rPr>
        <w:noProof/>
        <w:lang w:eastAsia="zh-CN"/>
      </w:rPr>
      <w:t>1</w:t>
    </w:r>
    <w:r>
      <w:rPr>
        <w:lang w:eastAsia="zh-CN"/>
      </w:rPr>
      <w:fldChar w:fldCharType="end"/>
    </w:r>
  </w:p>
  <w:p w:rsidR="00B53C36" w:rsidRDefault="00B53C36">
    <w:pPr>
      <w:pStyle w:val="Footer"/>
    </w:pPr>
  </w:p>
  <w:p w:rsidR="00B53C36" w:rsidRDefault="00B53C3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7D4" w:rsidRDefault="005107D4" w:rsidP="00B53C36">
      <w:pPr>
        <w:spacing w:after="0" w:line="240" w:lineRule="auto"/>
      </w:pPr>
      <w:r>
        <w:separator/>
      </w:r>
    </w:p>
  </w:footnote>
  <w:footnote w:type="continuationSeparator" w:id="0">
    <w:p w:rsidR="005107D4" w:rsidRDefault="005107D4" w:rsidP="00B53C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245A9"/>
    <w:multiLevelType w:val="multilevel"/>
    <w:tmpl w:val="171245A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5A0D829C"/>
    <w:multiLevelType w:val="singleLevel"/>
    <w:tmpl w:val="5A0D829C"/>
    <w:lvl w:ilvl="0">
      <w:start w:val="1"/>
      <w:numFmt w:val="decimal"/>
      <w:pStyle w:val="Heading1"/>
      <w:lvlText w:val="%1."/>
      <w:lvlJc w:val="left"/>
      <w:pPr>
        <w:ind w:left="425" w:hanging="425"/>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89F"/>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780"/>
    <w:rsid w:val="00050C54"/>
    <w:rsid w:val="0005146D"/>
    <w:rsid w:val="00051FBF"/>
    <w:rsid w:val="000520E2"/>
    <w:rsid w:val="00052211"/>
    <w:rsid w:val="0005285F"/>
    <w:rsid w:val="00052C6E"/>
    <w:rsid w:val="00052D64"/>
    <w:rsid w:val="00052EDF"/>
    <w:rsid w:val="00053A64"/>
    <w:rsid w:val="00053C82"/>
    <w:rsid w:val="0005405D"/>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53B"/>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E77C9"/>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21F"/>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A"/>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6D3E"/>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64"/>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8C"/>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53E"/>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7D4"/>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45DB"/>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1BA"/>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0B6"/>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F83"/>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6FF"/>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3782"/>
    <w:rsid w:val="007A4503"/>
    <w:rsid w:val="007A46BF"/>
    <w:rsid w:val="007A47C1"/>
    <w:rsid w:val="007A489E"/>
    <w:rsid w:val="007A4A53"/>
    <w:rsid w:val="007A51E4"/>
    <w:rsid w:val="007A5255"/>
    <w:rsid w:val="007A5348"/>
    <w:rsid w:val="007A59A9"/>
    <w:rsid w:val="007A6312"/>
    <w:rsid w:val="007A713E"/>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33"/>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78E"/>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17E"/>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9D"/>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BE"/>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C22"/>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0F0"/>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67"/>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07F73"/>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BBC"/>
    <w:rsid w:val="00B50CED"/>
    <w:rsid w:val="00B5112D"/>
    <w:rsid w:val="00B512A3"/>
    <w:rsid w:val="00B5141A"/>
    <w:rsid w:val="00B514E1"/>
    <w:rsid w:val="00B52476"/>
    <w:rsid w:val="00B528B3"/>
    <w:rsid w:val="00B53890"/>
    <w:rsid w:val="00B53AE0"/>
    <w:rsid w:val="00B53C36"/>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1F63"/>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0EBA"/>
    <w:rsid w:val="00DA11EC"/>
    <w:rsid w:val="00DA1B2D"/>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A0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871"/>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B7F27"/>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3A7"/>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411"/>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1101A3"/>
    <w:rsid w:val="0255495D"/>
    <w:rsid w:val="02EB1A31"/>
    <w:rsid w:val="0306050F"/>
    <w:rsid w:val="040E4833"/>
    <w:rsid w:val="04447C19"/>
    <w:rsid w:val="0469222B"/>
    <w:rsid w:val="04E954F9"/>
    <w:rsid w:val="055E3F49"/>
    <w:rsid w:val="06D767B9"/>
    <w:rsid w:val="07811C6E"/>
    <w:rsid w:val="08402E48"/>
    <w:rsid w:val="08436133"/>
    <w:rsid w:val="086B53B3"/>
    <w:rsid w:val="08B30835"/>
    <w:rsid w:val="0960509A"/>
    <w:rsid w:val="096F0486"/>
    <w:rsid w:val="09A64982"/>
    <w:rsid w:val="09CA74D8"/>
    <w:rsid w:val="0A085DE9"/>
    <w:rsid w:val="0A1039CB"/>
    <w:rsid w:val="0A130914"/>
    <w:rsid w:val="0A284254"/>
    <w:rsid w:val="0A5A0CCD"/>
    <w:rsid w:val="0A99506A"/>
    <w:rsid w:val="0B9E0B65"/>
    <w:rsid w:val="0BFD0200"/>
    <w:rsid w:val="0C29592D"/>
    <w:rsid w:val="0CBB5C02"/>
    <w:rsid w:val="0CCC39BF"/>
    <w:rsid w:val="0DDB4934"/>
    <w:rsid w:val="0F72150A"/>
    <w:rsid w:val="0FD60E0E"/>
    <w:rsid w:val="0FE353A5"/>
    <w:rsid w:val="105D13C1"/>
    <w:rsid w:val="10B14313"/>
    <w:rsid w:val="10B776CF"/>
    <w:rsid w:val="10DB0B79"/>
    <w:rsid w:val="1136212B"/>
    <w:rsid w:val="114617FE"/>
    <w:rsid w:val="11835746"/>
    <w:rsid w:val="119F24E3"/>
    <w:rsid w:val="11D972EE"/>
    <w:rsid w:val="123922F2"/>
    <w:rsid w:val="12BB6307"/>
    <w:rsid w:val="1347637A"/>
    <w:rsid w:val="13580386"/>
    <w:rsid w:val="137C5099"/>
    <w:rsid w:val="146F1C00"/>
    <w:rsid w:val="15CB01DE"/>
    <w:rsid w:val="15E36279"/>
    <w:rsid w:val="170C14B3"/>
    <w:rsid w:val="174F7219"/>
    <w:rsid w:val="1768135A"/>
    <w:rsid w:val="17CB4230"/>
    <w:rsid w:val="17E04D27"/>
    <w:rsid w:val="181A3715"/>
    <w:rsid w:val="188B2739"/>
    <w:rsid w:val="198F45DD"/>
    <w:rsid w:val="1AA26902"/>
    <w:rsid w:val="1AB00207"/>
    <w:rsid w:val="1ABE7D37"/>
    <w:rsid w:val="1AC1475C"/>
    <w:rsid w:val="1B1B27AF"/>
    <w:rsid w:val="1C215368"/>
    <w:rsid w:val="1C496310"/>
    <w:rsid w:val="1C5D4224"/>
    <w:rsid w:val="1EA36749"/>
    <w:rsid w:val="1F7F1019"/>
    <w:rsid w:val="1F9675F9"/>
    <w:rsid w:val="1FF037A6"/>
    <w:rsid w:val="205516BE"/>
    <w:rsid w:val="208166FD"/>
    <w:rsid w:val="20924364"/>
    <w:rsid w:val="209E0CEA"/>
    <w:rsid w:val="216D33DF"/>
    <w:rsid w:val="21E23CAE"/>
    <w:rsid w:val="22A129F3"/>
    <w:rsid w:val="237960DC"/>
    <w:rsid w:val="23A15217"/>
    <w:rsid w:val="23AD60D7"/>
    <w:rsid w:val="23BA4644"/>
    <w:rsid w:val="244501B7"/>
    <w:rsid w:val="245743B5"/>
    <w:rsid w:val="247513E0"/>
    <w:rsid w:val="24CD4542"/>
    <w:rsid w:val="256342A7"/>
    <w:rsid w:val="25B81417"/>
    <w:rsid w:val="25BB704A"/>
    <w:rsid w:val="25FE407C"/>
    <w:rsid w:val="26434C04"/>
    <w:rsid w:val="265C2013"/>
    <w:rsid w:val="26894387"/>
    <w:rsid w:val="26D4632B"/>
    <w:rsid w:val="275470A4"/>
    <w:rsid w:val="28425FD1"/>
    <w:rsid w:val="28650795"/>
    <w:rsid w:val="28840AAD"/>
    <w:rsid w:val="28954ED3"/>
    <w:rsid w:val="28B52071"/>
    <w:rsid w:val="298F53E6"/>
    <w:rsid w:val="29937C67"/>
    <w:rsid w:val="29C36304"/>
    <w:rsid w:val="2A371864"/>
    <w:rsid w:val="2ADA009F"/>
    <w:rsid w:val="2AEB310F"/>
    <w:rsid w:val="2B0428DA"/>
    <w:rsid w:val="2BB52FB9"/>
    <w:rsid w:val="2BBD31DA"/>
    <w:rsid w:val="2BC44501"/>
    <w:rsid w:val="2C693C27"/>
    <w:rsid w:val="2CF1511F"/>
    <w:rsid w:val="2D093C9F"/>
    <w:rsid w:val="2D3B7916"/>
    <w:rsid w:val="2D3C3CD7"/>
    <w:rsid w:val="2DB600C3"/>
    <w:rsid w:val="2DE87A40"/>
    <w:rsid w:val="2E173F56"/>
    <w:rsid w:val="2E29079C"/>
    <w:rsid w:val="2E48670E"/>
    <w:rsid w:val="2F341996"/>
    <w:rsid w:val="2FA97745"/>
    <w:rsid w:val="30EC4B0C"/>
    <w:rsid w:val="30ED594E"/>
    <w:rsid w:val="30F53179"/>
    <w:rsid w:val="323D35EB"/>
    <w:rsid w:val="33774D25"/>
    <w:rsid w:val="33965837"/>
    <w:rsid w:val="33AA50E6"/>
    <w:rsid w:val="33B43DDB"/>
    <w:rsid w:val="34443420"/>
    <w:rsid w:val="34561EE4"/>
    <w:rsid w:val="348C273F"/>
    <w:rsid w:val="34942631"/>
    <w:rsid w:val="34C31F31"/>
    <w:rsid w:val="3522430E"/>
    <w:rsid w:val="352D17CD"/>
    <w:rsid w:val="352E0F08"/>
    <w:rsid w:val="35B23EC2"/>
    <w:rsid w:val="35F72C7E"/>
    <w:rsid w:val="35FF1ADE"/>
    <w:rsid w:val="360258DD"/>
    <w:rsid w:val="36A4320C"/>
    <w:rsid w:val="36D53214"/>
    <w:rsid w:val="372B16AC"/>
    <w:rsid w:val="39315B32"/>
    <w:rsid w:val="3A2071EB"/>
    <w:rsid w:val="3A9E48B4"/>
    <w:rsid w:val="3B0C3BD9"/>
    <w:rsid w:val="3B3165C4"/>
    <w:rsid w:val="3B6B0E42"/>
    <w:rsid w:val="3BE15BDA"/>
    <w:rsid w:val="3C512A11"/>
    <w:rsid w:val="3C8B2C9C"/>
    <w:rsid w:val="3C983BA7"/>
    <w:rsid w:val="3D8F09F2"/>
    <w:rsid w:val="3DAD6357"/>
    <w:rsid w:val="3DC13DCB"/>
    <w:rsid w:val="3DE9747B"/>
    <w:rsid w:val="3F334234"/>
    <w:rsid w:val="3F9E06E5"/>
    <w:rsid w:val="3FA57680"/>
    <w:rsid w:val="3FCA54FF"/>
    <w:rsid w:val="40053AEF"/>
    <w:rsid w:val="4015108D"/>
    <w:rsid w:val="406F7959"/>
    <w:rsid w:val="40B1111B"/>
    <w:rsid w:val="41245CF6"/>
    <w:rsid w:val="419068A2"/>
    <w:rsid w:val="4192041B"/>
    <w:rsid w:val="41A50E7A"/>
    <w:rsid w:val="42185649"/>
    <w:rsid w:val="424E280C"/>
    <w:rsid w:val="429E3367"/>
    <w:rsid w:val="43A632D7"/>
    <w:rsid w:val="43AA1791"/>
    <w:rsid w:val="43F15ABD"/>
    <w:rsid w:val="44C21817"/>
    <w:rsid w:val="45C96366"/>
    <w:rsid w:val="46E52D55"/>
    <w:rsid w:val="470A789B"/>
    <w:rsid w:val="470E300A"/>
    <w:rsid w:val="47BF2FE6"/>
    <w:rsid w:val="48363D2A"/>
    <w:rsid w:val="48A7343B"/>
    <w:rsid w:val="49AD07BA"/>
    <w:rsid w:val="49E55119"/>
    <w:rsid w:val="4A2328EA"/>
    <w:rsid w:val="4B573495"/>
    <w:rsid w:val="4B5A3F42"/>
    <w:rsid w:val="4B801B9C"/>
    <w:rsid w:val="4BD923A6"/>
    <w:rsid w:val="4BE61521"/>
    <w:rsid w:val="4C1D24E0"/>
    <w:rsid w:val="4D6A5ADE"/>
    <w:rsid w:val="4D6F1420"/>
    <w:rsid w:val="4DF7667D"/>
    <w:rsid w:val="4E7B36E9"/>
    <w:rsid w:val="4ED4056B"/>
    <w:rsid w:val="4EEB270E"/>
    <w:rsid w:val="4F1D371F"/>
    <w:rsid w:val="4F572D9B"/>
    <w:rsid w:val="4F8D46D4"/>
    <w:rsid w:val="4FC37AD4"/>
    <w:rsid w:val="50DA2806"/>
    <w:rsid w:val="50E21BB2"/>
    <w:rsid w:val="5107005C"/>
    <w:rsid w:val="515A1CDE"/>
    <w:rsid w:val="51ED7CD0"/>
    <w:rsid w:val="52582D49"/>
    <w:rsid w:val="526A12AF"/>
    <w:rsid w:val="526C1D2D"/>
    <w:rsid w:val="526D442F"/>
    <w:rsid w:val="52FB303E"/>
    <w:rsid w:val="535F1327"/>
    <w:rsid w:val="5424586C"/>
    <w:rsid w:val="54377E46"/>
    <w:rsid w:val="54AC7E8C"/>
    <w:rsid w:val="54D80546"/>
    <w:rsid w:val="54EB0DAC"/>
    <w:rsid w:val="554124AE"/>
    <w:rsid w:val="55855731"/>
    <w:rsid w:val="55DA3793"/>
    <w:rsid w:val="564B5C84"/>
    <w:rsid w:val="565C5CE0"/>
    <w:rsid w:val="56636EF2"/>
    <w:rsid w:val="56F41F92"/>
    <w:rsid w:val="57061C4A"/>
    <w:rsid w:val="57960862"/>
    <w:rsid w:val="57BC4C9C"/>
    <w:rsid w:val="589A414C"/>
    <w:rsid w:val="5993415C"/>
    <w:rsid w:val="5A2576FA"/>
    <w:rsid w:val="5AC04993"/>
    <w:rsid w:val="5AC703B1"/>
    <w:rsid w:val="5C645C06"/>
    <w:rsid w:val="5CD5204F"/>
    <w:rsid w:val="5D0513F5"/>
    <w:rsid w:val="5D1A5393"/>
    <w:rsid w:val="5DF9398D"/>
    <w:rsid w:val="5E095FD6"/>
    <w:rsid w:val="5E5D258D"/>
    <w:rsid w:val="5F25133A"/>
    <w:rsid w:val="5FCE51B0"/>
    <w:rsid w:val="5FD1581F"/>
    <w:rsid w:val="60E174E9"/>
    <w:rsid w:val="61306031"/>
    <w:rsid w:val="61415E1E"/>
    <w:rsid w:val="616D3845"/>
    <w:rsid w:val="619706BD"/>
    <w:rsid w:val="61FF6957"/>
    <w:rsid w:val="62095C8A"/>
    <w:rsid w:val="62A26D46"/>
    <w:rsid w:val="62D40767"/>
    <w:rsid w:val="62F52B28"/>
    <w:rsid w:val="63064220"/>
    <w:rsid w:val="633356A8"/>
    <w:rsid w:val="6403179D"/>
    <w:rsid w:val="643D601E"/>
    <w:rsid w:val="66AA76F2"/>
    <w:rsid w:val="66D3237B"/>
    <w:rsid w:val="67166EC5"/>
    <w:rsid w:val="67210094"/>
    <w:rsid w:val="67336828"/>
    <w:rsid w:val="673F1301"/>
    <w:rsid w:val="675E1C55"/>
    <w:rsid w:val="676A31F2"/>
    <w:rsid w:val="67EC2A68"/>
    <w:rsid w:val="686167C2"/>
    <w:rsid w:val="68C107A0"/>
    <w:rsid w:val="68E36878"/>
    <w:rsid w:val="68E432F2"/>
    <w:rsid w:val="69545358"/>
    <w:rsid w:val="69766406"/>
    <w:rsid w:val="698A76FD"/>
    <w:rsid w:val="69D54202"/>
    <w:rsid w:val="6B474827"/>
    <w:rsid w:val="6B7211DE"/>
    <w:rsid w:val="6BAC63E0"/>
    <w:rsid w:val="6CA2751B"/>
    <w:rsid w:val="6D1839B1"/>
    <w:rsid w:val="6E493C39"/>
    <w:rsid w:val="6EE558A8"/>
    <w:rsid w:val="6F7B76F7"/>
    <w:rsid w:val="703B3BFC"/>
    <w:rsid w:val="703C6A3D"/>
    <w:rsid w:val="70456902"/>
    <w:rsid w:val="70997CB9"/>
    <w:rsid w:val="715E244A"/>
    <w:rsid w:val="716F21B5"/>
    <w:rsid w:val="73797A10"/>
    <w:rsid w:val="738B2637"/>
    <w:rsid w:val="73BD0467"/>
    <w:rsid w:val="7413358A"/>
    <w:rsid w:val="74384C9C"/>
    <w:rsid w:val="74963132"/>
    <w:rsid w:val="74E124F8"/>
    <w:rsid w:val="750220D2"/>
    <w:rsid w:val="75666FB1"/>
    <w:rsid w:val="75B26173"/>
    <w:rsid w:val="765C2AC4"/>
    <w:rsid w:val="76617C75"/>
    <w:rsid w:val="767E34F8"/>
    <w:rsid w:val="772E1233"/>
    <w:rsid w:val="77787755"/>
    <w:rsid w:val="78C54FC9"/>
    <w:rsid w:val="78E439FC"/>
    <w:rsid w:val="79100A4F"/>
    <w:rsid w:val="791453EC"/>
    <w:rsid w:val="7A072E1B"/>
    <w:rsid w:val="7A0F12E6"/>
    <w:rsid w:val="7A443267"/>
    <w:rsid w:val="7A824C3A"/>
    <w:rsid w:val="7B022868"/>
    <w:rsid w:val="7B3103E1"/>
    <w:rsid w:val="7BC7231A"/>
    <w:rsid w:val="7BEA7F06"/>
    <w:rsid w:val="7C1576DC"/>
    <w:rsid w:val="7C461BA7"/>
    <w:rsid w:val="7C6F7A0C"/>
    <w:rsid w:val="7C730D95"/>
    <w:rsid w:val="7C811ABB"/>
    <w:rsid w:val="7D6E5376"/>
    <w:rsid w:val="7D885D6B"/>
    <w:rsid w:val="7D9E0355"/>
    <w:rsid w:val="7DC51FB6"/>
    <w:rsid w:val="7DE03C2C"/>
    <w:rsid w:val="7E3C48CF"/>
    <w:rsid w:val="7E43770C"/>
    <w:rsid w:val="7E6B77EA"/>
    <w:rsid w:val="7EC218D0"/>
    <w:rsid w:val="7F0D67DE"/>
    <w:rsid w:val="7F423106"/>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B53C36"/>
    <w:pPr>
      <w:overflowPunct w:val="0"/>
      <w:autoSpaceDE w:val="0"/>
      <w:autoSpaceDN w:val="0"/>
      <w:adjustRightInd w:val="0"/>
      <w:spacing w:after="180"/>
      <w:jc w:val="both"/>
      <w:textAlignment w:val="baseline"/>
    </w:pPr>
    <w:rPr>
      <w:rFonts w:ascii="Times New Roman" w:eastAsia="Times New Roman" w:hAnsi="Times New Roman" w:cs="Times New Roman"/>
      <w:lang w:val="en-GB" w:eastAsia="en-US"/>
    </w:rPr>
  </w:style>
  <w:style w:type="paragraph" w:styleId="Heading1">
    <w:name w:val="heading 1"/>
    <w:basedOn w:val="Normal"/>
    <w:next w:val="Normal"/>
    <w:link w:val="Heading1Char"/>
    <w:qFormat/>
    <w:rsid w:val="00B53C36"/>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B53C36"/>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B53C36"/>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B53C36"/>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B53C36"/>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B53C36"/>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B53C36"/>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B53C36"/>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B53C36"/>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B53C36"/>
    <w:pPr>
      <w:ind w:firstLineChars="200" w:firstLine="420"/>
    </w:pPr>
  </w:style>
  <w:style w:type="paragraph" w:styleId="CommentSubject">
    <w:name w:val="annotation subject"/>
    <w:basedOn w:val="CommentText"/>
    <w:next w:val="CommentText"/>
    <w:link w:val="CommentSubjectChar"/>
    <w:uiPriority w:val="99"/>
    <w:unhideWhenUsed/>
    <w:qFormat/>
    <w:rsid w:val="00B53C36"/>
    <w:rPr>
      <w:b/>
      <w:bCs/>
    </w:rPr>
  </w:style>
  <w:style w:type="paragraph" w:styleId="CommentText">
    <w:name w:val="annotation text"/>
    <w:basedOn w:val="Normal"/>
    <w:link w:val="CommentTextChar"/>
    <w:unhideWhenUsed/>
    <w:qFormat/>
    <w:rsid w:val="00B53C36"/>
  </w:style>
  <w:style w:type="paragraph" w:styleId="ListNumber">
    <w:name w:val="List Number"/>
    <w:basedOn w:val="Normal"/>
    <w:qFormat/>
    <w:rsid w:val="00B53C36"/>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B53C36"/>
    <w:rPr>
      <w:b/>
      <w:bCs/>
    </w:rPr>
  </w:style>
  <w:style w:type="paragraph" w:styleId="ListBullet">
    <w:name w:val="List Bullet"/>
    <w:basedOn w:val="BodyText"/>
    <w:qFormat/>
    <w:rsid w:val="00B53C36"/>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B53C36"/>
    <w:pPr>
      <w:overflowPunct/>
      <w:autoSpaceDE/>
      <w:autoSpaceDN/>
      <w:adjustRightInd/>
      <w:textAlignment w:val="auto"/>
    </w:pPr>
    <w:rPr>
      <w:rFonts w:eastAsia="MS Mincho"/>
    </w:rPr>
  </w:style>
  <w:style w:type="paragraph" w:styleId="DocumentMap">
    <w:name w:val="Document Map"/>
    <w:basedOn w:val="Normal"/>
    <w:semiHidden/>
    <w:qFormat/>
    <w:rsid w:val="00B53C36"/>
    <w:pPr>
      <w:shd w:val="clear" w:color="auto" w:fill="000080"/>
    </w:pPr>
    <w:rPr>
      <w:rFonts w:ascii="Tahoma" w:hAnsi="Tahoma" w:cs="Tahoma"/>
    </w:rPr>
  </w:style>
  <w:style w:type="paragraph" w:styleId="BodyTextIndent">
    <w:name w:val="Body Text Indent"/>
    <w:basedOn w:val="Normal"/>
    <w:qFormat/>
    <w:rsid w:val="00B53C36"/>
    <w:pPr>
      <w:spacing w:after="120"/>
      <w:ind w:left="283"/>
    </w:pPr>
  </w:style>
  <w:style w:type="paragraph" w:styleId="BalloonText">
    <w:name w:val="Balloon Text"/>
    <w:basedOn w:val="Normal"/>
    <w:link w:val="BalloonTextChar"/>
    <w:uiPriority w:val="99"/>
    <w:unhideWhenUsed/>
    <w:qFormat/>
    <w:rsid w:val="00B53C36"/>
    <w:pPr>
      <w:spacing w:after="0"/>
    </w:pPr>
    <w:rPr>
      <w:rFonts w:ascii="Tahoma" w:hAnsi="Tahoma" w:cs="Tahoma"/>
      <w:sz w:val="16"/>
      <w:szCs w:val="16"/>
    </w:rPr>
  </w:style>
  <w:style w:type="paragraph" w:styleId="Footer">
    <w:name w:val="footer"/>
    <w:basedOn w:val="Header"/>
    <w:link w:val="FooterChar"/>
    <w:uiPriority w:val="99"/>
    <w:unhideWhenUsed/>
    <w:qFormat/>
    <w:rsid w:val="00B53C36"/>
    <w:pPr>
      <w:tabs>
        <w:tab w:val="center" w:pos="4513"/>
        <w:tab w:val="right" w:pos="9026"/>
      </w:tabs>
      <w:snapToGrid w:val="0"/>
    </w:pPr>
  </w:style>
  <w:style w:type="paragraph" w:styleId="Header">
    <w:name w:val="header"/>
    <w:link w:val="HeaderChar"/>
    <w:qFormat/>
    <w:rsid w:val="00B53C36"/>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TOC1">
    <w:name w:val="toc 1"/>
    <w:next w:val="Normal"/>
    <w:uiPriority w:val="39"/>
    <w:qFormat/>
    <w:rsid w:val="00B53C36"/>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szCs w:val="22"/>
    </w:rPr>
  </w:style>
  <w:style w:type="paragraph" w:styleId="List">
    <w:name w:val="List"/>
    <w:basedOn w:val="Normal"/>
    <w:qFormat/>
    <w:rsid w:val="00B53C36"/>
    <w:pPr>
      <w:ind w:left="283" w:hanging="283"/>
    </w:pPr>
  </w:style>
  <w:style w:type="paragraph" w:styleId="FootnoteText">
    <w:name w:val="footnote text"/>
    <w:basedOn w:val="Normal"/>
    <w:uiPriority w:val="99"/>
    <w:unhideWhenUsed/>
    <w:qFormat/>
    <w:rsid w:val="00B53C36"/>
    <w:pPr>
      <w:snapToGrid w:val="0"/>
      <w:jc w:val="left"/>
    </w:pPr>
    <w:rPr>
      <w:sz w:val="18"/>
    </w:rPr>
  </w:style>
  <w:style w:type="paragraph" w:styleId="NormalWeb">
    <w:name w:val="Normal (Web)"/>
    <w:basedOn w:val="Normal"/>
    <w:uiPriority w:val="99"/>
    <w:qFormat/>
    <w:rsid w:val="00B53C36"/>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B53C36"/>
    <w:rPr>
      <w:b/>
      <w:bCs/>
    </w:rPr>
  </w:style>
  <w:style w:type="character" w:styleId="FollowedHyperlink">
    <w:name w:val="FollowedHyperlink"/>
    <w:basedOn w:val="DefaultParagraphFont"/>
    <w:qFormat/>
    <w:rsid w:val="00B53C36"/>
    <w:rPr>
      <w:color w:val="800080"/>
      <w:u w:val="single"/>
    </w:rPr>
  </w:style>
  <w:style w:type="character" w:styleId="Hyperlink">
    <w:name w:val="Hyperlink"/>
    <w:basedOn w:val="DefaultParagraphFont"/>
    <w:uiPriority w:val="99"/>
    <w:unhideWhenUsed/>
    <w:qFormat/>
    <w:rsid w:val="00B53C36"/>
    <w:rPr>
      <w:color w:val="0000FF"/>
      <w:u w:val="single"/>
    </w:rPr>
  </w:style>
  <w:style w:type="character" w:styleId="CommentReference">
    <w:name w:val="annotation reference"/>
    <w:basedOn w:val="DefaultParagraphFont"/>
    <w:unhideWhenUsed/>
    <w:qFormat/>
    <w:rsid w:val="00B53C36"/>
    <w:rPr>
      <w:sz w:val="16"/>
      <w:szCs w:val="16"/>
    </w:rPr>
  </w:style>
  <w:style w:type="character" w:styleId="FootnoteReference">
    <w:name w:val="footnote reference"/>
    <w:basedOn w:val="DefaultParagraphFont"/>
    <w:uiPriority w:val="99"/>
    <w:unhideWhenUsed/>
    <w:qFormat/>
    <w:rsid w:val="00B53C36"/>
    <w:rPr>
      <w:vertAlign w:val="superscript"/>
    </w:rPr>
  </w:style>
  <w:style w:type="table" w:styleId="TableGrid">
    <w:name w:val="Table Grid"/>
    <w:basedOn w:val="TableNormal"/>
    <w:qFormat/>
    <w:rsid w:val="00B53C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B53C36"/>
    <w:rPr>
      <w:rFonts w:ascii="Tahoma" w:eastAsia="Times New Roman" w:hAnsi="Tahoma" w:cs="Tahoma"/>
      <w:sz w:val="16"/>
      <w:szCs w:val="16"/>
      <w:lang w:val="en-GB"/>
    </w:rPr>
  </w:style>
  <w:style w:type="character" w:customStyle="1" w:styleId="CaptionChar">
    <w:name w:val="Caption Char"/>
    <w:basedOn w:val="DefaultParagraphFont"/>
    <w:link w:val="Caption"/>
    <w:qFormat/>
    <w:rsid w:val="00B53C36"/>
    <w:rPr>
      <w:b/>
      <w:bCs/>
      <w:lang w:val="en-GB" w:eastAsia="en-US" w:bidi="ar-SA"/>
    </w:rPr>
  </w:style>
  <w:style w:type="character" w:customStyle="1" w:styleId="B1">
    <w:name w:val="B1 (文字)"/>
    <w:basedOn w:val="DefaultParagraphFont"/>
    <w:qFormat/>
    <w:rsid w:val="00B53C36"/>
    <w:rPr>
      <w:rFonts w:eastAsia="Times New Roman"/>
    </w:rPr>
  </w:style>
  <w:style w:type="character" w:customStyle="1" w:styleId="d2035Char">
    <w:name w:val="样式 正文缩进d + 首行缩进:  2 字符 段前: 0.35 行 Char"/>
    <w:basedOn w:val="DefaultParagraphFont"/>
    <w:link w:val="d2035"/>
    <w:qFormat/>
    <w:locked/>
    <w:rsid w:val="00B53C36"/>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B53C36"/>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B53C36"/>
    <w:rPr>
      <w:rFonts w:ascii="Arial" w:eastAsia="宋体" w:hAnsi="Arial"/>
      <w:sz w:val="28"/>
      <w:szCs w:val="22"/>
      <w:lang w:val="en-GB"/>
    </w:rPr>
  </w:style>
  <w:style w:type="character" w:customStyle="1" w:styleId="Heading4Char">
    <w:name w:val="Heading 4 Char"/>
    <w:basedOn w:val="DefaultParagraphFont"/>
    <w:link w:val="Heading4"/>
    <w:qFormat/>
    <w:rsid w:val="00B53C36"/>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B53C36"/>
    <w:rPr>
      <w:rFonts w:ascii="Times New Roman" w:eastAsia="Times New Roman" w:hAnsi="Times New Roman" w:cs="Times New Roman"/>
      <w:sz w:val="20"/>
      <w:szCs w:val="20"/>
      <w:lang w:val="en-GB"/>
    </w:rPr>
  </w:style>
  <w:style w:type="character" w:customStyle="1" w:styleId="THChar">
    <w:name w:val="TH Char"/>
    <w:link w:val="TH"/>
    <w:qFormat/>
    <w:rsid w:val="00B53C36"/>
    <w:rPr>
      <w:rFonts w:ascii="Arial" w:eastAsia="Times New Roman" w:hAnsi="Arial"/>
      <w:b/>
      <w:lang w:val="en-GB" w:eastAsia="en-GB"/>
    </w:rPr>
  </w:style>
  <w:style w:type="paragraph" w:customStyle="1" w:styleId="TH">
    <w:name w:val="TH"/>
    <w:basedOn w:val="Normal"/>
    <w:link w:val="THChar"/>
    <w:qFormat/>
    <w:rsid w:val="00B53C36"/>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B53C36"/>
    <w:rPr>
      <w:rFonts w:ascii="Arial" w:eastAsia="宋体" w:hAnsi="Arial"/>
      <w:kern w:val="2"/>
      <w:sz w:val="21"/>
      <w:szCs w:val="24"/>
    </w:rPr>
  </w:style>
  <w:style w:type="character" w:customStyle="1" w:styleId="TALChar">
    <w:name w:val="TAL Char"/>
    <w:basedOn w:val="DefaultParagraphFont"/>
    <w:link w:val="TAL"/>
    <w:qFormat/>
    <w:rsid w:val="00B53C36"/>
    <w:rPr>
      <w:rFonts w:ascii="Arial" w:hAnsi="Arial"/>
      <w:sz w:val="18"/>
      <w:lang w:val="en-GB" w:eastAsia="ja-JP" w:bidi="ar-SA"/>
    </w:rPr>
  </w:style>
  <w:style w:type="paragraph" w:customStyle="1" w:styleId="TAL">
    <w:name w:val="TAL"/>
    <w:basedOn w:val="Normal"/>
    <w:link w:val="TALChar"/>
    <w:qFormat/>
    <w:rsid w:val="00B53C36"/>
    <w:pPr>
      <w:keepNext/>
      <w:keepLines/>
      <w:spacing w:after="0"/>
    </w:pPr>
    <w:rPr>
      <w:rFonts w:ascii="Arial" w:hAnsi="Arial"/>
      <w:sz w:val="18"/>
      <w:lang w:eastAsia="ja-JP"/>
    </w:rPr>
  </w:style>
  <w:style w:type="character" w:customStyle="1" w:styleId="TextCar">
    <w:name w:val="Text Car"/>
    <w:basedOn w:val="DefaultParagraphFont"/>
    <w:link w:val="Text"/>
    <w:qFormat/>
    <w:rsid w:val="00B53C36"/>
    <w:rPr>
      <w:rFonts w:ascii="Arial" w:hAnsi="Arial"/>
      <w:lang w:val="en-US" w:eastAsia="en-US" w:bidi="ar-SA"/>
    </w:rPr>
  </w:style>
  <w:style w:type="paragraph" w:customStyle="1" w:styleId="Text">
    <w:name w:val="Text"/>
    <w:basedOn w:val="Normal"/>
    <w:link w:val="TextCar"/>
    <w:qFormat/>
    <w:rsid w:val="00B53C36"/>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B53C36"/>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B53C36"/>
    <w:rPr>
      <w:rFonts w:ascii="Arial" w:eastAsia="宋体" w:hAnsi="Arial"/>
      <w:kern w:val="2"/>
      <w:sz w:val="21"/>
      <w:szCs w:val="24"/>
    </w:rPr>
  </w:style>
  <w:style w:type="character" w:customStyle="1" w:styleId="Doc-titleChar">
    <w:name w:val="Doc-title Char"/>
    <w:basedOn w:val="DefaultParagraphFont"/>
    <w:link w:val="Doc-title"/>
    <w:qFormat/>
    <w:rsid w:val="00B53C36"/>
    <w:rPr>
      <w:rFonts w:ascii="Arial" w:eastAsia="MS Mincho" w:hAnsi="Arial"/>
      <w:szCs w:val="24"/>
      <w:lang w:val="en-GB" w:eastAsia="en-GB" w:bidi="ar-SA"/>
    </w:rPr>
  </w:style>
  <w:style w:type="paragraph" w:customStyle="1" w:styleId="Doc-title">
    <w:name w:val="Doc-title"/>
    <w:basedOn w:val="Normal"/>
    <w:next w:val="Doc-text2"/>
    <w:link w:val="Doc-titleChar"/>
    <w:qFormat/>
    <w:rsid w:val="00B53C36"/>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B53C3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B53C36"/>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B53C36"/>
    <w:rPr>
      <w:rFonts w:ascii="Times New Roman" w:eastAsia="Times New Roman" w:hAnsi="Times New Roman"/>
      <w:lang w:val="en-GB" w:eastAsia="en-US"/>
    </w:rPr>
  </w:style>
  <w:style w:type="character" w:customStyle="1" w:styleId="Doc-text2Char">
    <w:name w:val="Doc-text2 Char"/>
    <w:basedOn w:val="DefaultParagraphFont"/>
    <w:link w:val="Doc-text2"/>
    <w:qFormat/>
    <w:rsid w:val="00B53C36"/>
    <w:rPr>
      <w:rFonts w:ascii="Arial" w:eastAsia="MS Mincho" w:hAnsi="Arial"/>
      <w:szCs w:val="24"/>
      <w:lang w:val="en-GB" w:eastAsia="en-GB" w:bidi="ar-SA"/>
    </w:rPr>
  </w:style>
  <w:style w:type="character" w:customStyle="1" w:styleId="B1Char1">
    <w:name w:val="B1 Char1"/>
    <w:basedOn w:val="DefaultParagraphFont"/>
    <w:link w:val="B10"/>
    <w:qFormat/>
    <w:rsid w:val="00B53C36"/>
    <w:rPr>
      <w:rFonts w:eastAsia="MS Mincho"/>
      <w:lang w:val="en-GB" w:eastAsia="en-US" w:bidi="ar-SA"/>
    </w:rPr>
  </w:style>
  <w:style w:type="paragraph" w:customStyle="1" w:styleId="B10">
    <w:name w:val="B1"/>
    <w:basedOn w:val="Normal"/>
    <w:link w:val="B1Char1"/>
    <w:qFormat/>
    <w:rsid w:val="00B53C36"/>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B53C36"/>
    <w:rPr>
      <w:rFonts w:eastAsia="MS Mincho"/>
      <w:lang w:val="en-GB" w:eastAsia="en-US" w:bidi="ar-SA"/>
    </w:rPr>
  </w:style>
  <w:style w:type="paragraph" w:customStyle="1" w:styleId="NO">
    <w:name w:val="NO"/>
    <w:basedOn w:val="Normal"/>
    <w:link w:val="NOChar"/>
    <w:qFormat/>
    <w:rsid w:val="00B53C36"/>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B53C36"/>
    <w:rPr>
      <w:rFonts w:ascii="Arial" w:hAnsi="Arial"/>
      <w:b/>
      <w:sz w:val="18"/>
      <w:lang w:val="en-GB" w:eastAsia="ja-JP" w:bidi="ar-SA"/>
    </w:rPr>
  </w:style>
  <w:style w:type="paragraph" w:customStyle="1" w:styleId="TAH">
    <w:name w:val="TAH"/>
    <w:basedOn w:val="Normal"/>
    <w:link w:val="TAHChar"/>
    <w:qFormat/>
    <w:rsid w:val="00B53C36"/>
    <w:pPr>
      <w:keepNext/>
      <w:keepLines/>
      <w:spacing w:after="0"/>
      <w:jc w:val="center"/>
    </w:pPr>
    <w:rPr>
      <w:rFonts w:ascii="Arial" w:hAnsi="Arial"/>
      <w:b/>
      <w:sz w:val="18"/>
      <w:lang w:eastAsia="ja-JP"/>
    </w:rPr>
  </w:style>
  <w:style w:type="character" w:customStyle="1" w:styleId="msoins0">
    <w:name w:val="msoins"/>
    <w:basedOn w:val="DefaultParagraphFont"/>
    <w:qFormat/>
    <w:rsid w:val="00B53C36"/>
  </w:style>
  <w:style w:type="character" w:customStyle="1" w:styleId="B2Char1">
    <w:name w:val="B2 Char1"/>
    <w:basedOn w:val="CommentTextChar"/>
    <w:link w:val="B2"/>
    <w:qFormat/>
    <w:rsid w:val="00B53C36"/>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B53C36"/>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B53C36"/>
    <w:rPr>
      <w:rFonts w:ascii="Arial" w:hAnsi="Arial"/>
      <w:sz w:val="18"/>
      <w:lang w:val="en-GB" w:eastAsia="en-GB" w:bidi="ar-SA"/>
    </w:rPr>
  </w:style>
  <w:style w:type="paragraph" w:customStyle="1" w:styleId="TALLeft1">
    <w:name w:val="TAL + Left:  1"/>
    <w:basedOn w:val="TAL"/>
    <w:link w:val="TALLeft100cmCharChar"/>
    <w:qFormat/>
    <w:rsid w:val="00B53C36"/>
    <w:pPr>
      <w:ind w:left="567"/>
    </w:pPr>
    <w:rPr>
      <w:lang w:eastAsia="en-GB"/>
    </w:rPr>
  </w:style>
  <w:style w:type="character" w:customStyle="1" w:styleId="headeroddChar">
    <w:name w:val="header odd Char"/>
    <w:basedOn w:val="DefaultParagraphFont"/>
    <w:qFormat/>
    <w:rsid w:val="00B53C36"/>
    <w:rPr>
      <w:lang w:val="en-GB" w:eastAsia="en-US" w:bidi="ar-SA"/>
    </w:rPr>
  </w:style>
  <w:style w:type="character" w:customStyle="1" w:styleId="B1Char">
    <w:name w:val="B1 Char"/>
    <w:basedOn w:val="DefaultParagraphFont"/>
    <w:qFormat/>
    <w:rsid w:val="00B53C36"/>
    <w:rPr>
      <w:rFonts w:ascii="Times New Roman" w:hAnsi="Times New Roman"/>
      <w:lang w:val="en-GB" w:eastAsia="en-US"/>
    </w:rPr>
  </w:style>
  <w:style w:type="character" w:customStyle="1" w:styleId="PLChar">
    <w:name w:val="PL Char"/>
    <w:basedOn w:val="DefaultParagraphFont"/>
    <w:link w:val="PL"/>
    <w:qFormat/>
    <w:rsid w:val="00B53C36"/>
    <w:rPr>
      <w:rFonts w:ascii="Courier New" w:eastAsia="宋体" w:hAnsi="Courier New"/>
      <w:sz w:val="16"/>
      <w:lang w:val="en-GB" w:eastAsia="ja-JP" w:bidi="ar-SA"/>
    </w:rPr>
  </w:style>
  <w:style w:type="paragraph" w:customStyle="1" w:styleId="PL">
    <w:name w:val="PL"/>
    <w:link w:val="PLChar"/>
    <w:qFormat/>
    <w:rsid w:val="00B5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val="en-GB" w:eastAsia="ja-JP"/>
    </w:rPr>
  </w:style>
  <w:style w:type="character" w:customStyle="1" w:styleId="TACChar">
    <w:name w:val="TAC Char"/>
    <w:link w:val="TAC"/>
    <w:qFormat/>
    <w:rsid w:val="00B53C36"/>
    <w:rPr>
      <w:rFonts w:ascii="Arial" w:eastAsia="Times New Roman" w:hAnsi="Arial"/>
      <w:sz w:val="18"/>
      <w:lang w:val="en-GB" w:eastAsia="ja-JP"/>
    </w:rPr>
  </w:style>
  <w:style w:type="paragraph" w:customStyle="1" w:styleId="TAC">
    <w:name w:val="TAC"/>
    <w:basedOn w:val="TAL"/>
    <w:link w:val="TACChar"/>
    <w:qFormat/>
    <w:rsid w:val="00B53C36"/>
    <w:pPr>
      <w:jc w:val="center"/>
    </w:pPr>
  </w:style>
  <w:style w:type="character" w:customStyle="1" w:styleId="1">
    <w:name w:val="占位符文本1"/>
    <w:basedOn w:val="DefaultParagraphFont"/>
    <w:uiPriority w:val="99"/>
    <w:semiHidden/>
    <w:qFormat/>
    <w:rsid w:val="00B53C36"/>
    <w:rPr>
      <w:color w:val="808080"/>
    </w:rPr>
  </w:style>
  <w:style w:type="character" w:customStyle="1" w:styleId="MTEquationSection">
    <w:name w:val="MTEquationSection"/>
    <w:basedOn w:val="DefaultParagraphFont"/>
    <w:qFormat/>
    <w:rsid w:val="00B53C36"/>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B53C36"/>
    <w:rPr>
      <w:rFonts w:ascii="Times New Roman" w:eastAsia="宋体" w:hAnsi="Times New Roman"/>
    </w:rPr>
  </w:style>
  <w:style w:type="paragraph" w:customStyle="1" w:styleId="MTDisplayEquation">
    <w:name w:val="MTDisplayEquation"/>
    <w:basedOn w:val="Normal"/>
    <w:next w:val="Normal"/>
    <w:link w:val="MTDisplayEquationChar"/>
    <w:qFormat/>
    <w:rsid w:val="00B53C36"/>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B53C36"/>
  </w:style>
  <w:style w:type="character" w:customStyle="1" w:styleId="Char">
    <w:name w:val="列出段落 Char"/>
    <w:link w:val="10"/>
    <w:uiPriority w:val="72"/>
    <w:qFormat/>
    <w:rsid w:val="00B53C36"/>
    <w:rPr>
      <w:rFonts w:ascii="宋体" w:eastAsia="宋体" w:hAnsi="宋体" w:cs="宋体"/>
      <w:sz w:val="24"/>
      <w:szCs w:val="24"/>
    </w:rPr>
  </w:style>
  <w:style w:type="paragraph" w:customStyle="1" w:styleId="10">
    <w:name w:val="列出段落1"/>
    <w:basedOn w:val="Normal"/>
    <w:link w:val="Char"/>
    <w:uiPriority w:val="72"/>
    <w:qFormat/>
    <w:rsid w:val="00B53C36"/>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B53C36"/>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B53C36"/>
    <w:pPr>
      <w:tabs>
        <w:tab w:val="left" w:pos="420"/>
      </w:tabs>
      <w:ind w:left="420" w:right="-99" w:hanging="420"/>
    </w:pPr>
    <w:rPr>
      <w:rFonts w:eastAsia="MS Mincho"/>
      <w:sz w:val="22"/>
    </w:rPr>
  </w:style>
  <w:style w:type="paragraph" w:customStyle="1" w:styleId="CRCoverPage">
    <w:name w:val="CR Cover Page"/>
    <w:qFormat/>
    <w:rsid w:val="00B53C36"/>
    <w:pPr>
      <w:spacing w:after="120"/>
    </w:pPr>
    <w:rPr>
      <w:rFonts w:ascii="Arial" w:eastAsia="MS Mincho" w:hAnsi="Arial" w:cs="Times New Roman"/>
      <w:lang w:val="en-GB" w:eastAsia="en-US"/>
    </w:rPr>
  </w:style>
  <w:style w:type="paragraph" w:customStyle="1" w:styleId="a">
    <w:name w:val="附图正文"/>
    <w:basedOn w:val="Normal"/>
    <w:qFormat/>
    <w:rsid w:val="00B53C36"/>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B53C36"/>
    <w:rPr>
      <w:rFonts w:ascii="Times New Roman" w:eastAsia="Times New Roman" w:hAnsi="Times New Roman" w:cs="Times New Roman"/>
      <w:lang w:val="en-GB" w:eastAsia="en-US"/>
    </w:rPr>
  </w:style>
  <w:style w:type="paragraph" w:customStyle="1" w:styleId="EQ">
    <w:name w:val="EQ"/>
    <w:basedOn w:val="Normal"/>
    <w:next w:val="Normal"/>
    <w:qFormat/>
    <w:rsid w:val="00B53C36"/>
    <w:pPr>
      <w:keepLines/>
      <w:tabs>
        <w:tab w:val="center" w:pos="4536"/>
        <w:tab w:val="right" w:pos="9072"/>
      </w:tabs>
    </w:pPr>
    <w:rPr>
      <w:lang w:val="en-US" w:eastAsia="en-GB"/>
    </w:rPr>
  </w:style>
  <w:style w:type="paragraph" w:customStyle="1" w:styleId="doc-text20">
    <w:name w:val="doc-text2"/>
    <w:basedOn w:val="Normal"/>
    <w:qFormat/>
    <w:rsid w:val="00B53C36"/>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B53C36"/>
    <w:pPr>
      <w:ind w:left="720"/>
      <w:contextualSpacing/>
    </w:pPr>
  </w:style>
  <w:style w:type="paragraph" w:customStyle="1" w:styleId="CharChar13CharChar">
    <w:name w:val="Char Char13 (文字) (文字) Char Char"/>
    <w:basedOn w:val="Normal"/>
    <w:qFormat/>
    <w:rsid w:val="00B53C36"/>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B53C36"/>
    <w:pPr>
      <w:tabs>
        <w:tab w:val="left" w:pos="360"/>
      </w:tabs>
      <w:ind w:left="360" w:hanging="360"/>
    </w:pPr>
    <w:rPr>
      <w:rFonts w:ascii="Times New Roman" w:eastAsia="MS Mincho" w:hAnsi="Times New Roman" w:cs="Times New Roman"/>
      <w:lang w:val="en-GB" w:eastAsia="en-US"/>
    </w:rPr>
  </w:style>
  <w:style w:type="paragraph" w:customStyle="1" w:styleId="Observation">
    <w:name w:val="Observation"/>
    <w:basedOn w:val="Normal"/>
    <w:qFormat/>
    <w:rsid w:val="00B53C36"/>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B53C36"/>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B53C36"/>
    <w:pPr>
      <w:ind w:left="567"/>
    </w:pPr>
    <w:rPr>
      <w:lang w:eastAsia="en-US"/>
    </w:rPr>
  </w:style>
  <w:style w:type="paragraph" w:customStyle="1" w:styleId="TF">
    <w:name w:val="TF"/>
    <w:basedOn w:val="TH"/>
    <w:qFormat/>
    <w:rsid w:val="00B53C36"/>
    <w:pPr>
      <w:keepNext w:val="0"/>
      <w:spacing w:before="0" w:after="240"/>
    </w:pPr>
  </w:style>
  <w:style w:type="paragraph" w:customStyle="1" w:styleId="ZT">
    <w:name w:val="ZT"/>
    <w:qFormat/>
    <w:rsid w:val="00B53C36"/>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ACTION">
    <w:name w:val="ACTION"/>
    <w:basedOn w:val="Normal"/>
    <w:qFormat/>
    <w:rsid w:val="00B53C36"/>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B53C36"/>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B53C36"/>
    <w:rPr>
      <w:rFonts w:eastAsia="MS Mincho"/>
      <w:lang w:val="en-GB" w:eastAsia="en-US"/>
    </w:rPr>
  </w:style>
  <w:style w:type="paragraph" w:customStyle="1" w:styleId="2">
    <w:name w:val="列出段落2"/>
    <w:basedOn w:val="Normal"/>
    <w:uiPriority w:val="99"/>
    <w:qFormat/>
    <w:rsid w:val="00B53C36"/>
    <w:pPr>
      <w:ind w:firstLineChars="200" w:firstLine="420"/>
    </w:pPr>
  </w:style>
  <w:style w:type="paragraph" w:customStyle="1" w:styleId="21">
    <w:name w:val="列出段落21"/>
    <w:basedOn w:val="Normal"/>
    <w:uiPriority w:val="99"/>
    <w:semiHidden/>
    <w:qFormat/>
    <w:rsid w:val="00B53C36"/>
    <w:pPr>
      <w:ind w:firstLineChars="200" w:firstLine="420"/>
    </w:pPr>
  </w:style>
  <w:style w:type="character" w:customStyle="1" w:styleId="Heading2Char">
    <w:name w:val="Heading 2 Char"/>
    <w:basedOn w:val="DefaultParagraphFont"/>
    <w:link w:val="Heading2"/>
    <w:qFormat/>
    <w:rsid w:val="00B53C36"/>
    <w:rPr>
      <w:rFonts w:eastAsia="Times New Roman" w:cs="Arial"/>
      <w:bCs/>
      <w:iCs/>
      <w:szCs w:val="28"/>
      <w:lang w:eastAsia="en-US"/>
    </w:rPr>
  </w:style>
  <w:style w:type="paragraph" w:customStyle="1" w:styleId="ListParagraph2">
    <w:name w:val="List Paragraph2"/>
    <w:basedOn w:val="Normal"/>
    <w:uiPriority w:val="99"/>
    <w:unhideWhenUsed/>
    <w:qFormat/>
    <w:rsid w:val="00B53C36"/>
    <w:pPr>
      <w:ind w:firstLineChars="200" w:firstLine="420"/>
    </w:pPr>
  </w:style>
  <w:style w:type="paragraph" w:styleId="ListParagraph">
    <w:name w:val="List Paragraph"/>
    <w:basedOn w:val="Normal"/>
    <w:uiPriority w:val="34"/>
    <w:qFormat/>
    <w:rsid w:val="00B53C36"/>
    <w:pPr>
      <w:overflowPunct/>
      <w:autoSpaceDE/>
      <w:autoSpaceDN/>
      <w:adjustRightInd/>
      <w:spacing w:after="0"/>
      <w:ind w:left="720"/>
      <w:contextualSpacing/>
      <w:textAlignment w:val="auto"/>
    </w:pPr>
    <w:rPr>
      <w:sz w:val="24"/>
      <w:szCs w:val="24"/>
      <w:lang w:val="fi-FI"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R1-1810991.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R1-1810551.zip" TargetMode="Externa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5CA2-D47B-4732-A844-9EB4276A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8</cp:revision>
  <cp:lastPrinted>2011-10-28T07:16:00Z</cp:lastPrinted>
  <dcterms:created xsi:type="dcterms:W3CDTF">2018-11-01T09:31:00Z</dcterms:created>
  <dcterms:modified xsi:type="dcterms:W3CDTF">2018-11-03T03:50:00Z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